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FE63" w14:textId="47F990EA" w:rsidR="00A52452" w:rsidRDefault="00A52452" w:rsidP="00A52452">
      <w:pPr>
        <w:pStyle w:val="Ttulo1"/>
      </w:pPr>
      <w:bookmarkStart w:id="0" w:name="_Toc80173437"/>
      <w:r>
        <w:t xml:space="preserve">Tema 11. </w:t>
      </w:r>
      <w:r w:rsidRPr="00A52452">
        <w:t>Las formas de acción administrativa de las entidades locales. La intervención administrativa local en la actividad privada. Las autorizaciones administrativas. Sus clases. El régimen de licencias.</w:t>
      </w:r>
    </w:p>
    <w:p w14:paraId="5AF897D9" w14:textId="65C2D277" w:rsidR="009C2A9F" w:rsidRPr="009C2A9F" w:rsidRDefault="009C2A9F" w:rsidP="009C2A9F">
      <w:r w:rsidRPr="009C2A9F">
        <w:t xml:space="preserve">Las </w:t>
      </w:r>
      <w:r w:rsidRPr="009C2A9F">
        <w:rPr>
          <w:b/>
          <w:bCs/>
        </w:rPr>
        <w:t>entidades locales</w:t>
      </w:r>
      <w:r w:rsidRPr="009C2A9F">
        <w:t xml:space="preserve">, principalmente los ayuntamientos, ejercen la acción administrativa mediante diversas </w:t>
      </w:r>
      <w:r w:rsidRPr="009C2A9F">
        <w:rPr>
          <w:b/>
          <w:bCs/>
        </w:rPr>
        <w:t>formas jurídicas</w:t>
      </w:r>
      <w:r w:rsidRPr="009C2A9F">
        <w:t xml:space="preserve"> para cumplir sus fines. Esta actividad se encuadra en las </w:t>
      </w:r>
      <w:r w:rsidRPr="009C2A9F">
        <w:rPr>
          <w:b/>
          <w:bCs/>
        </w:rPr>
        <w:t>competencias propias</w:t>
      </w:r>
      <w:r w:rsidRPr="009C2A9F">
        <w:t xml:space="preserve">, </w:t>
      </w:r>
      <w:r w:rsidRPr="009C2A9F">
        <w:rPr>
          <w:b/>
          <w:bCs/>
        </w:rPr>
        <w:t>delegadas</w:t>
      </w:r>
      <w:r w:rsidRPr="009C2A9F">
        <w:t xml:space="preserve"> o </w:t>
      </w:r>
      <w:r w:rsidRPr="009C2A9F">
        <w:rPr>
          <w:b/>
          <w:bCs/>
        </w:rPr>
        <w:t>compartidas</w:t>
      </w:r>
      <w:r w:rsidRPr="009C2A9F">
        <w:t xml:space="preserve">, y se materializa en </w:t>
      </w:r>
      <w:r w:rsidRPr="009C2A9F">
        <w:rPr>
          <w:b/>
          <w:bCs/>
        </w:rPr>
        <w:t>actos administrativos, servicios públicos, intervenciones en actividades privadas, fomento</w:t>
      </w:r>
      <w:r w:rsidRPr="009C2A9F">
        <w:t>, etc.</w:t>
      </w:r>
    </w:p>
    <w:p w14:paraId="58753CA8" w14:textId="43AE56C9" w:rsidR="009C2A9F" w:rsidRPr="009C2A9F" w:rsidRDefault="009C2A9F" w:rsidP="009C2A9F">
      <w:pPr>
        <w:pStyle w:val="Ttulo1"/>
      </w:pPr>
      <w:bookmarkStart w:id="1" w:name="_Toc196818224"/>
      <w:r w:rsidRPr="009C2A9F">
        <w:t>1. L</w:t>
      </w:r>
      <w:r w:rsidRPr="009C2A9F">
        <w:t>as formas de acción administrativa de las entidades locales</w:t>
      </w:r>
      <w:r>
        <w:t>.</w:t>
      </w:r>
      <w:bookmarkEnd w:id="1"/>
    </w:p>
    <w:p w14:paraId="24A4EDEC" w14:textId="77777777" w:rsidR="009C2A9F" w:rsidRPr="009C2A9F" w:rsidRDefault="009C2A9F" w:rsidP="009C2A9F">
      <w:r w:rsidRPr="009C2A9F">
        <w:t xml:space="preserve">Las entidades locales, principalmente los </w:t>
      </w:r>
      <w:r w:rsidRPr="009C2A9F">
        <w:rPr>
          <w:b/>
          <w:bCs/>
        </w:rPr>
        <w:t>ayuntamientos</w:t>
      </w:r>
      <w:r w:rsidRPr="009C2A9F">
        <w:t xml:space="preserve">, ejercen funciones administrativas para gestionar los intereses públicos municipales. Esta actuación se desarrolla mediante </w:t>
      </w:r>
      <w:r w:rsidRPr="009C2A9F">
        <w:rPr>
          <w:b/>
          <w:bCs/>
        </w:rPr>
        <w:t>diversas formas jurídicas</w:t>
      </w:r>
      <w:r w:rsidRPr="009C2A9F">
        <w:t xml:space="preserve">, amparadas por la </w:t>
      </w:r>
      <w:r w:rsidRPr="009C2A9F">
        <w:rPr>
          <w:b/>
          <w:bCs/>
        </w:rPr>
        <w:t>Ley 7/1985, Reguladora de las Bases del Régimen Local (LRBRL)</w:t>
      </w:r>
      <w:r w:rsidRPr="009C2A9F">
        <w:t xml:space="preserve"> y otras normas complementarias.</w:t>
      </w:r>
    </w:p>
    <w:p w14:paraId="664837FF" w14:textId="3BD744D4" w:rsidR="009C2A9F" w:rsidRPr="009C2A9F" w:rsidRDefault="00417956" w:rsidP="009C2A9F">
      <w:pPr>
        <w:rPr>
          <w:b/>
          <w:bCs/>
        </w:rPr>
      </w:pPr>
      <w:r w:rsidRPr="009C2A9F">
        <w:rPr>
          <w:rFonts w:ascii="Segoe UI Symbol" w:hAnsi="Segoe UI Symbol" w:cs="Segoe UI Symbol"/>
          <w:b/>
          <w:bCs/>
        </w:rPr>
        <w:t>➤</w:t>
      </w:r>
      <w:r w:rsidRPr="009C2A9F">
        <w:rPr>
          <w:b/>
          <w:bCs/>
        </w:rPr>
        <w:t xml:space="preserve"> </w:t>
      </w:r>
      <w:r w:rsidR="009C2A9F" w:rsidRPr="009C2A9F">
        <w:rPr>
          <w:b/>
          <w:bCs/>
        </w:rPr>
        <w:t>Artículo 4.1 LRBRL:</w:t>
      </w:r>
    </w:p>
    <w:p w14:paraId="7B99137D" w14:textId="77777777" w:rsidR="009C2A9F" w:rsidRPr="009C2A9F" w:rsidRDefault="009C2A9F" w:rsidP="009C2A9F">
      <w:r w:rsidRPr="009C2A9F">
        <w:t xml:space="preserve">“Los municipios, provincias e islas gozan de </w:t>
      </w:r>
      <w:r w:rsidRPr="009C2A9F">
        <w:rPr>
          <w:b/>
          <w:bCs/>
        </w:rPr>
        <w:t>autonomía para la gestión de sus respectivos intereses</w:t>
      </w:r>
      <w:r w:rsidRPr="009C2A9F">
        <w:t>, y en su calidad de Administraciones públicas, les corresponde, en su ámbito de competencia:</w:t>
      </w:r>
    </w:p>
    <w:p w14:paraId="65C5876B" w14:textId="1C001A0C" w:rsidR="009C2A9F" w:rsidRDefault="009C2A9F" w:rsidP="009C2A9F">
      <w:r>
        <w:t xml:space="preserve">- </w:t>
      </w:r>
      <w:r w:rsidRPr="009C2A9F">
        <w:t xml:space="preserve">Ejercer la </w:t>
      </w:r>
      <w:r w:rsidRPr="009C2A9F">
        <w:rPr>
          <w:b/>
          <w:bCs/>
        </w:rPr>
        <w:t>potestad reglamentaria</w:t>
      </w:r>
      <w:r w:rsidRPr="009C2A9F">
        <w:t>.</w:t>
      </w:r>
    </w:p>
    <w:p w14:paraId="5393EF5A" w14:textId="6EA0402E" w:rsidR="009C2A9F" w:rsidRDefault="009C2A9F" w:rsidP="009C2A9F">
      <w:r>
        <w:t xml:space="preserve">- </w:t>
      </w:r>
      <w:r w:rsidRPr="009C2A9F">
        <w:t xml:space="preserve">Establecer y gestionar los </w:t>
      </w:r>
      <w:r w:rsidRPr="009C2A9F">
        <w:rPr>
          <w:b/>
          <w:bCs/>
        </w:rPr>
        <w:t>servicios públicos</w:t>
      </w:r>
      <w:r w:rsidRPr="009C2A9F">
        <w:t>.</w:t>
      </w:r>
    </w:p>
    <w:p w14:paraId="3A8DAB28" w14:textId="4C1287B2" w:rsidR="009C2A9F" w:rsidRPr="009C2A9F" w:rsidRDefault="009C2A9F" w:rsidP="009C2A9F">
      <w:r>
        <w:t xml:space="preserve">- </w:t>
      </w:r>
      <w:r w:rsidRPr="009C2A9F">
        <w:t xml:space="preserve">Ejercer </w:t>
      </w:r>
      <w:r w:rsidRPr="009C2A9F">
        <w:rPr>
          <w:b/>
          <w:bCs/>
        </w:rPr>
        <w:t>potestades administrativas de intervención</w:t>
      </w:r>
      <w:r w:rsidRPr="009C2A9F">
        <w:t xml:space="preserve"> en la actividad de los ciudadanos.”</w:t>
      </w:r>
    </w:p>
    <w:p w14:paraId="67EBE409" w14:textId="2854FA1B" w:rsidR="009C2A9F" w:rsidRPr="009C2A9F" w:rsidRDefault="009C2A9F" w:rsidP="009C2A9F">
      <w:pPr>
        <w:pStyle w:val="Ttulo2"/>
      </w:pPr>
      <w:bookmarkStart w:id="2" w:name="_Toc196818225"/>
      <w:r>
        <w:rPr>
          <w:rFonts w:ascii="Segoe UI Emoji" w:hAnsi="Segoe UI Emoji" w:cs="Segoe UI Emoji"/>
        </w:rPr>
        <w:t xml:space="preserve">1.1. </w:t>
      </w:r>
      <w:r w:rsidRPr="009C2A9F">
        <w:t>Formas clásicas de acción administrativa local</w:t>
      </w:r>
      <w:r w:rsidR="009D4663">
        <w:t>.</w:t>
      </w:r>
      <w:bookmarkEnd w:id="2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5288"/>
      </w:tblGrid>
      <w:tr w:rsidR="009C2A9F" w:rsidRPr="009C2A9F" w14:paraId="3B6F7424" w14:textId="77777777" w:rsidTr="009C2A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982A8C" w14:textId="77777777" w:rsidR="009C2A9F" w:rsidRPr="009C2A9F" w:rsidRDefault="009C2A9F" w:rsidP="009C2A9F">
            <w:pPr>
              <w:jc w:val="left"/>
              <w:rPr>
                <w:b/>
                <w:bCs/>
              </w:rPr>
            </w:pPr>
            <w:r w:rsidRPr="009C2A9F">
              <w:rPr>
                <w:b/>
                <w:bCs/>
              </w:rPr>
              <w:t>Forma de acción</w:t>
            </w:r>
          </w:p>
        </w:tc>
        <w:tc>
          <w:tcPr>
            <w:tcW w:w="0" w:type="auto"/>
            <w:vAlign w:val="center"/>
            <w:hideMark/>
          </w:tcPr>
          <w:p w14:paraId="6BA531AC" w14:textId="77777777" w:rsidR="009C2A9F" w:rsidRPr="009C2A9F" w:rsidRDefault="009C2A9F" w:rsidP="009C2A9F">
            <w:pPr>
              <w:jc w:val="left"/>
              <w:rPr>
                <w:b/>
                <w:bCs/>
              </w:rPr>
            </w:pPr>
            <w:r w:rsidRPr="009C2A9F">
              <w:rPr>
                <w:b/>
                <w:bCs/>
              </w:rPr>
              <w:t>Descripción</w:t>
            </w:r>
          </w:p>
        </w:tc>
      </w:tr>
      <w:tr w:rsidR="009C2A9F" w:rsidRPr="009C2A9F" w14:paraId="14D98C75" w14:textId="77777777" w:rsidTr="009C2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76F35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Normativa</w:t>
            </w:r>
          </w:p>
        </w:tc>
        <w:tc>
          <w:tcPr>
            <w:tcW w:w="0" w:type="auto"/>
            <w:vAlign w:val="center"/>
            <w:hideMark/>
          </w:tcPr>
          <w:p w14:paraId="27020DD6" w14:textId="77777777" w:rsidR="009C2A9F" w:rsidRPr="009C2A9F" w:rsidRDefault="009C2A9F" w:rsidP="009C2A9F">
            <w:pPr>
              <w:jc w:val="left"/>
            </w:pPr>
            <w:r w:rsidRPr="009C2A9F">
              <w:t>A través de ordenanzas y reglamentos locales (Art. 49 LRBRL).</w:t>
            </w:r>
          </w:p>
        </w:tc>
      </w:tr>
      <w:tr w:rsidR="009C2A9F" w:rsidRPr="009C2A9F" w14:paraId="43D3F94B" w14:textId="77777777" w:rsidTr="009C2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E2371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Actos administrativos</w:t>
            </w:r>
          </w:p>
        </w:tc>
        <w:tc>
          <w:tcPr>
            <w:tcW w:w="0" w:type="auto"/>
            <w:vAlign w:val="center"/>
            <w:hideMark/>
          </w:tcPr>
          <w:p w14:paraId="62D29611" w14:textId="77777777" w:rsidR="009C2A9F" w:rsidRPr="009C2A9F" w:rsidRDefault="009C2A9F" w:rsidP="009C2A9F">
            <w:pPr>
              <w:jc w:val="left"/>
            </w:pPr>
            <w:r w:rsidRPr="009C2A9F">
              <w:t>Resoluciones individuales: autorizaciones, licencias, sanciones.</w:t>
            </w:r>
          </w:p>
        </w:tc>
      </w:tr>
      <w:tr w:rsidR="009C2A9F" w:rsidRPr="009C2A9F" w14:paraId="7B68C943" w14:textId="77777777" w:rsidTr="009C2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F9A66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Prestación de servicios</w:t>
            </w:r>
          </w:p>
        </w:tc>
        <w:tc>
          <w:tcPr>
            <w:tcW w:w="0" w:type="auto"/>
            <w:vAlign w:val="center"/>
            <w:hideMark/>
          </w:tcPr>
          <w:p w14:paraId="0FA300F7" w14:textId="77777777" w:rsidR="009C2A9F" w:rsidRPr="009C2A9F" w:rsidRDefault="009C2A9F" w:rsidP="009C2A9F">
            <w:pPr>
              <w:jc w:val="left"/>
            </w:pPr>
            <w:r w:rsidRPr="009C2A9F">
              <w:t>Directa o indirectamente (Art. 85 LRBRL).</w:t>
            </w:r>
          </w:p>
        </w:tc>
      </w:tr>
      <w:tr w:rsidR="009C2A9F" w:rsidRPr="009C2A9F" w14:paraId="25E39873" w14:textId="77777777" w:rsidTr="009C2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DFEC1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lastRenderedPageBreak/>
              <w:t>Intervención en actividades privadas</w:t>
            </w:r>
          </w:p>
        </w:tc>
        <w:tc>
          <w:tcPr>
            <w:tcW w:w="0" w:type="auto"/>
            <w:vAlign w:val="center"/>
            <w:hideMark/>
          </w:tcPr>
          <w:p w14:paraId="14233637" w14:textId="77777777" w:rsidR="009C2A9F" w:rsidRPr="009C2A9F" w:rsidRDefault="009C2A9F" w:rsidP="009C2A9F">
            <w:pPr>
              <w:jc w:val="left"/>
            </w:pPr>
            <w:r w:rsidRPr="009C2A9F">
              <w:t>Licencias, inspecciones, controles, sanciones (Art. 84 LRBRL).</w:t>
            </w:r>
          </w:p>
        </w:tc>
      </w:tr>
      <w:tr w:rsidR="009C2A9F" w:rsidRPr="009C2A9F" w14:paraId="20E70938" w14:textId="77777777" w:rsidTr="009C2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C3DA9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Fomento</w:t>
            </w:r>
          </w:p>
        </w:tc>
        <w:tc>
          <w:tcPr>
            <w:tcW w:w="0" w:type="auto"/>
            <w:vAlign w:val="center"/>
            <w:hideMark/>
          </w:tcPr>
          <w:p w14:paraId="18B6339F" w14:textId="77777777" w:rsidR="009C2A9F" w:rsidRPr="009C2A9F" w:rsidRDefault="009C2A9F" w:rsidP="009C2A9F">
            <w:pPr>
              <w:jc w:val="left"/>
            </w:pPr>
            <w:r w:rsidRPr="009C2A9F">
              <w:t>Subvenciones, premios, becas, etc.</w:t>
            </w:r>
          </w:p>
        </w:tc>
      </w:tr>
      <w:tr w:rsidR="009C2A9F" w:rsidRPr="009C2A9F" w14:paraId="391E2D35" w14:textId="77777777" w:rsidTr="009C2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9747F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Potestad sancionadora</w:t>
            </w:r>
          </w:p>
        </w:tc>
        <w:tc>
          <w:tcPr>
            <w:tcW w:w="0" w:type="auto"/>
            <w:vAlign w:val="center"/>
            <w:hideMark/>
          </w:tcPr>
          <w:p w14:paraId="34D70D18" w14:textId="77777777" w:rsidR="009C2A9F" w:rsidRPr="009C2A9F" w:rsidRDefault="009C2A9F" w:rsidP="009C2A9F">
            <w:pPr>
              <w:jc w:val="left"/>
            </w:pPr>
            <w:r w:rsidRPr="009C2A9F">
              <w:t>Sanciones por incumplimiento de normas locales (Art. 139 LRBRL).</w:t>
            </w:r>
          </w:p>
        </w:tc>
      </w:tr>
    </w:tbl>
    <w:p w14:paraId="3FDF8BB6" w14:textId="77777777" w:rsidR="009C2A9F" w:rsidRDefault="009C2A9F" w:rsidP="009C2A9F">
      <w:pPr>
        <w:jc w:val="left"/>
        <w:rPr>
          <w:b/>
          <w:bCs/>
        </w:rPr>
      </w:pPr>
    </w:p>
    <w:p w14:paraId="396B6CBF" w14:textId="27491890" w:rsidR="009C2A9F" w:rsidRPr="009C2A9F" w:rsidRDefault="009C2A9F" w:rsidP="009D4663">
      <w:pPr>
        <w:pStyle w:val="Ttulo1"/>
      </w:pPr>
      <w:bookmarkStart w:id="3" w:name="_Toc196818226"/>
      <w:r w:rsidRPr="009C2A9F">
        <w:t>2. I</w:t>
      </w:r>
      <w:r w:rsidR="009D4663" w:rsidRPr="009C2A9F">
        <w:t>ntervención administrativa local en la actividad privada</w:t>
      </w:r>
      <w:r w:rsidR="009D4663">
        <w:t>.</w:t>
      </w:r>
      <w:bookmarkEnd w:id="3"/>
    </w:p>
    <w:p w14:paraId="6937B1DA" w14:textId="77777777" w:rsidR="009C2A9F" w:rsidRPr="009C2A9F" w:rsidRDefault="009C2A9F" w:rsidP="009D4663">
      <w:r w:rsidRPr="009C2A9F">
        <w:t xml:space="preserve">La </w:t>
      </w:r>
      <w:r w:rsidRPr="009C2A9F">
        <w:rPr>
          <w:b/>
          <w:bCs/>
        </w:rPr>
        <w:t>intervención administrativa</w:t>
      </w:r>
      <w:r w:rsidRPr="009C2A9F">
        <w:t xml:space="preserve"> es la forma en que el ayuntamiento regula y controla actividades privadas que puedan afectar el </w:t>
      </w:r>
      <w:r w:rsidRPr="009C2A9F">
        <w:rPr>
          <w:b/>
          <w:bCs/>
        </w:rPr>
        <w:t>interés público</w:t>
      </w:r>
      <w:r w:rsidRPr="009C2A9F">
        <w:t>: urbanismo, medio ambiente, salubridad, seguridad, etc.</w:t>
      </w:r>
    </w:p>
    <w:p w14:paraId="18AEE991" w14:textId="5B1B27EB" w:rsidR="009C2A9F" w:rsidRPr="009C2A9F" w:rsidRDefault="00417956" w:rsidP="009C2A9F">
      <w:pPr>
        <w:jc w:val="left"/>
        <w:rPr>
          <w:b/>
          <w:bCs/>
        </w:rPr>
      </w:pPr>
      <w:r w:rsidRPr="009C2A9F">
        <w:rPr>
          <w:rFonts w:ascii="Segoe UI Symbol" w:hAnsi="Segoe UI Symbol" w:cs="Segoe UI Symbol"/>
          <w:b/>
          <w:bCs/>
        </w:rPr>
        <w:t>➤</w:t>
      </w:r>
      <w:r w:rsidRPr="009C2A9F">
        <w:rPr>
          <w:b/>
          <w:bCs/>
        </w:rPr>
        <w:t xml:space="preserve"> </w:t>
      </w:r>
      <w:r w:rsidR="009C2A9F" w:rsidRPr="009C2A9F">
        <w:rPr>
          <w:b/>
          <w:bCs/>
        </w:rPr>
        <w:t>Artículo 84.1 LRBRL:</w:t>
      </w:r>
    </w:p>
    <w:p w14:paraId="09430C56" w14:textId="77777777" w:rsidR="009C2A9F" w:rsidRPr="009C2A9F" w:rsidRDefault="009C2A9F" w:rsidP="009C2A9F">
      <w:pPr>
        <w:jc w:val="left"/>
      </w:pPr>
      <w:r w:rsidRPr="009C2A9F">
        <w:t>“Las Entidades locales podrán intervenir la actividad de los ciudadanos a través de los siguientes medios:</w:t>
      </w:r>
    </w:p>
    <w:p w14:paraId="23CB9C42" w14:textId="77777777" w:rsidR="009D4663" w:rsidRDefault="009C2A9F" w:rsidP="009C2A9F">
      <w:r w:rsidRPr="009C2A9F">
        <w:t>a) Ordenanzas.</w:t>
      </w:r>
    </w:p>
    <w:p w14:paraId="63EE5B34" w14:textId="77777777" w:rsidR="009D4663" w:rsidRDefault="009C2A9F" w:rsidP="009C2A9F">
      <w:r w:rsidRPr="009C2A9F">
        <w:t>b) Autorizaciones previas y licencias.</w:t>
      </w:r>
    </w:p>
    <w:p w14:paraId="14BA81D4" w14:textId="77777777" w:rsidR="009D4663" w:rsidRDefault="009C2A9F" w:rsidP="009C2A9F">
      <w:r w:rsidRPr="009C2A9F">
        <w:t>c) Comprobación, inspección y control.</w:t>
      </w:r>
    </w:p>
    <w:p w14:paraId="15786BDA" w14:textId="77777777" w:rsidR="009D4663" w:rsidRDefault="009C2A9F" w:rsidP="009D4663">
      <w:r w:rsidRPr="009C2A9F">
        <w:t>d) Ejercicio de la potestad sancionadora.</w:t>
      </w:r>
    </w:p>
    <w:p w14:paraId="770F4335" w14:textId="4740A14A" w:rsidR="009D4663" w:rsidRDefault="009C2A9F" w:rsidP="009D4663">
      <w:r w:rsidRPr="009C2A9F">
        <w:t>e) Ejecución forzosa.”</w:t>
      </w:r>
    </w:p>
    <w:p w14:paraId="5C77910F" w14:textId="6FA56180" w:rsidR="009C2A9F" w:rsidRPr="009C2A9F" w:rsidRDefault="009C2A9F" w:rsidP="009D4663">
      <w:pPr>
        <w:pStyle w:val="Ttulo1"/>
      </w:pPr>
      <w:bookmarkStart w:id="4" w:name="_Toc196818227"/>
      <w:r w:rsidRPr="009C2A9F">
        <w:t xml:space="preserve">3. </w:t>
      </w:r>
      <w:r w:rsidR="009D4663">
        <w:t>L</w:t>
      </w:r>
      <w:r w:rsidR="009D4663" w:rsidRPr="009C2A9F">
        <w:t>as autorizaciones administrativas locales y sus clases</w:t>
      </w:r>
      <w:r w:rsidR="009D4663">
        <w:t>.</w:t>
      </w:r>
      <w:bookmarkEnd w:id="4"/>
    </w:p>
    <w:p w14:paraId="7204D3C6" w14:textId="6FF74A52" w:rsidR="009C2A9F" w:rsidRPr="009C2A9F" w:rsidRDefault="009D4663" w:rsidP="009D4663">
      <w:pPr>
        <w:pStyle w:val="Ttulo2"/>
      </w:pPr>
      <w:bookmarkStart w:id="5" w:name="_Toc196818228"/>
      <w:r>
        <w:t xml:space="preserve">3.1. </w:t>
      </w:r>
      <w:r w:rsidR="009C2A9F" w:rsidRPr="009C2A9F">
        <w:t>¿Qué es una autorización?</w:t>
      </w:r>
      <w:bookmarkEnd w:id="5"/>
    </w:p>
    <w:p w14:paraId="3E3D3F47" w14:textId="77777777" w:rsidR="009C2A9F" w:rsidRPr="009C2A9F" w:rsidRDefault="009C2A9F" w:rsidP="009C2A9F">
      <w:pPr>
        <w:jc w:val="left"/>
      </w:pPr>
      <w:r w:rsidRPr="009C2A9F">
        <w:t xml:space="preserve">Es un acto administrativo </w:t>
      </w:r>
      <w:r w:rsidRPr="009C2A9F">
        <w:rPr>
          <w:b/>
          <w:bCs/>
        </w:rPr>
        <w:t>previo</w:t>
      </w:r>
      <w:r w:rsidRPr="009C2A9F">
        <w:t xml:space="preserve"> mediante el cual la entidad local permite el ejercicio de una actividad concreta, bajo </w:t>
      </w:r>
      <w:r w:rsidRPr="009C2A9F">
        <w:rPr>
          <w:b/>
          <w:bCs/>
        </w:rPr>
        <w:t>condiciones legales</w:t>
      </w:r>
      <w:r w:rsidRPr="009C2A9F">
        <w:t xml:space="preserve"> y con carácter </w:t>
      </w:r>
      <w:r w:rsidRPr="009C2A9F">
        <w:rPr>
          <w:b/>
          <w:bCs/>
        </w:rPr>
        <w:t>regulado o discrecional</w:t>
      </w:r>
      <w:r w:rsidRPr="009C2A9F">
        <w:t>, según el caso.</w:t>
      </w:r>
    </w:p>
    <w:p w14:paraId="4EB15372" w14:textId="31132B37" w:rsidR="009C2A9F" w:rsidRPr="009C2A9F" w:rsidRDefault="009D4663" w:rsidP="009D4663">
      <w:pPr>
        <w:pStyle w:val="Ttulo2"/>
      </w:pPr>
      <w:bookmarkStart w:id="6" w:name="_Toc196818229"/>
      <w:r>
        <w:lastRenderedPageBreak/>
        <w:t xml:space="preserve">3.2. </w:t>
      </w:r>
      <w:r w:rsidR="009C2A9F" w:rsidRPr="009C2A9F">
        <w:t>Tipos de autorizaciones locales según su objeto:</w:t>
      </w:r>
      <w:bookmarkEnd w:id="6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5423"/>
      </w:tblGrid>
      <w:tr w:rsidR="009C2A9F" w:rsidRPr="009C2A9F" w14:paraId="6C318B13" w14:textId="77777777" w:rsidTr="009D46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DB0F4A" w14:textId="77777777" w:rsidR="009C2A9F" w:rsidRPr="009C2A9F" w:rsidRDefault="009C2A9F" w:rsidP="009C2A9F">
            <w:pPr>
              <w:jc w:val="left"/>
              <w:rPr>
                <w:b/>
                <w:bCs/>
              </w:rPr>
            </w:pPr>
            <w:r w:rsidRPr="009C2A9F">
              <w:rPr>
                <w:b/>
                <w:bCs/>
              </w:rPr>
              <w:t>Tipo de autorización</w:t>
            </w:r>
          </w:p>
        </w:tc>
        <w:tc>
          <w:tcPr>
            <w:tcW w:w="0" w:type="auto"/>
            <w:vAlign w:val="center"/>
            <w:hideMark/>
          </w:tcPr>
          <w:p w14:paraId="05E63951" w14:textId="77777777" w:rsidR="009C2A9F" w:rsidRPr="009C2A9F" w:rsidRDefault="009C2A9F" w:rsidP="009C2A9F">
            <w:pPr>
              <w:jc w:val="left"/>
              <w:rPr>
                <w:b/>
                <w:bCs/>
              </w:rPr>
            </w:pPr>
            <w:r w:rsidRPr="009C2A9F">
              <w:rPr>
                <w:b/>
                <w:bCs/>
              </w:rPr>
              <w:t>Ejemplo</w:t>
            </w:r>
          </w:p>
        </w:tc>
      </w:tr>
      <w:tr w:rsidR="009C2A9F" w:rsidRPr="009C2A9F" w14:paraId="2791DCC1" w14:textId="77777777" w:rsidTr="009D46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15003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Urbanísticas</w:t>
            </w:r>
          </w:p>
        </w:tc>
        <w:tc>
          <w:tcPr>
            <w:tcW w:w="0" w:type="auto"/>
            <w:vAlign w:val="center"/>
            <w:hideMark/>
          </w:tcPr>
          <w:p w14:paraId="04576387" w14:textId="77777777" w:rsidR="009C2A9F" w:rsidRPr="009C2A9F" w:rsidRDefault="009C2A9F" w:rsidP="009C2A9F">
            <w:pPr>
              <w:jc w:val="left"/>
            </w:pPr>
            <w:r w:rsidRPr="009C2A9F">
              <w:t>Cambio de uso del suelo, instalación de infraestructuras</w:t>
            </w:r>
          </w:p>
        </w:tc>
      </w:tr>
      <w:tr w:rsidR="009C2A9F" w:rsidRPr="009C2A9F" w14:paraId="7E14F778" w14:textId="77777777" w:rsidTr="009D46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EA01F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Ocupación de dominio público</w:t>
            </w:r>
          </w:p>
        </w:tc>
        <w:tc>
          <w:tcPr>
            <w:tcW w:w="0" w:type="auto"/>
            <w:vAlign w:val="center"/>
            <w:hideMark/>
          </w:tcPr>
          <w:p w14:paraId="0EE18E18" w14:textId="77777777" w:rsidR="009C2A9F" w:rsidRPr="009C2A9F" w:rsidRDefault="009C2A9F" w:rsidP="009C2A9F">
            <w:pPr>
              <w:jc w:val="left"/>
            </w:pPr>
            <w:r w:rsidRPr="009C2A9F">
              <w:t>Quioscos, terrazas, mercadillos, casetas</w:t>
            </w:r>
          </w:p>
        </w:tc>
      </w:tr>
      <w:tr w:rsidR="009C2A9F" w:rsidRPr="009C2A9F" w14:paraId="0D316FE8" w14:textId="77777777" w:rsidTr="009D46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6C51C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Ambientales o acústicas</w:t>
            </w:r>
          </w:p>
        </w:tc>
        <w:tc>
          <w:tcPr>
            <w:tcW w:w="0" w:type="auto"/>
            <w:vAlign w:val="center"/>
            <w:hideMark/>
          </w:tcPr>
          <w:p w14:paraId="52A4893B" w14:textId="77777777" w:rsidR="009C2A9F" w:rsidRPr="009C2A9F" w:rsidRDefault="009C2A9F" w:rsidP="009C2A9F">
            <w:pPr>
              <w:jc w:val="left"/>
            </w:pPr>
            <w:r w:rsidRPr="009C2A9F">
              <w:t>Autorización para actividades ruidosas</w:t>
            </w:r>
          </w:p>
        </w:tc>
      </w:tr>
      <w:tr w:rsidR="009C2A9F" w:rsidRPr="009C2A9F" w14:paraId="67E699BB" w14:textId="77777777" w:rsidTr="009D46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ED818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Transporte local</w:t>
            </w:r>
          </w:p>
        </w:tc>
        <w:tc>
          <w:tcPr>
            <w:tcW w:w="0" w:type="auto"/>
            <w:vAlign w:val="center"/>
            <w:hideMark/>
          </w:tcPr>
          <w:p w14:paraId="34D4EF21" w14:textId="77777777" w:rsidR="009C2A9F" w:rsidRPr="009C2A9F" w:rsidRDefault="009C2A9F" w:rsidP="009C2A9F">
            <w:pPr>
              <w:jc w:val="left"/>
            </w:pPr>
            <w:r w:rsidRPr="009C2A9F">
              <w:t>Licencias de taxi o vehículos de alquiler con conductor</w:t>
            </w:r>
          </w:p>
        </w:tc>
      </w:tr>
      <w:tr w:rsidR="009C2A9F" w:rsidRPr="009C2A9F" w14:paraId="023AA7F5" w14:textId="77777777" w:rsidTr="009D46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4857C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Culturales o eventos públicos</w:t>
            </w:r>
          </w:p>
        </w:tc>
        <w:tc>
          <w:tcPr>
            <w:tcW w:w="0" w:type="auto"/>
            <w:vAlign w:val="center"/>
            <w:hideMark/>
          </w:tcPr>
          <w:p w14:paraId="06A1A4C4" w14:textId="77777777" w:rsidR="009C2A9F" w:rsidRPr="009C2A9F" w:rsidRDefault="009C2A9F" w:rsidP="009C2A9F">
            <w:pPr>
              <w:jc w:val="left"/>
            </w:pPr>
            <w:r w:rsidRPr="009C2A9F">
              <w:t>Conciertos, ferias, espectáculos en vía pública</w:t>
            </w:r>
          </w:p>
        </w:tc>
      </w:tr>
    </w:tbl>
    <w:p w14:paraId="1F4A10B0" w14:textId="5389A916" w:rsidR="009C2A9F" w:rsidRPr="009C2A9F" w:rsidRDefault="00417956" w:rsidP="00417956">
      <w:pPr>
        <w:pStyle w:val="Ttulo2"/>
      </w:pPr>
      <w:bookmarkStart w:id="7" w:name="_Toc196818230"/>
      <w:r>
        <w:rPr>
          <w:rFonts w:ascii="Segoe UI Symbol" w:hAnsi="Segoe UI Symbol" w:cs="Segoe UI Symbol"/>
        </w:rPr>
        <w:t>3.3.</w:t>
      </w:r>
      <w:r w:rsidR="009C2A9F" w:rsidRPr="009C2A9F">
        <w:t xml:space="preserve"> Por su naturaleza jurídica</w:t>
      </w:r>
      <w:r>
        <w:t>.</w:t>
      </w:r>
      <w:bookmarkEnd w:id="7"/>
    </w:p>
    <w:p w14:paraId="776EE9A2" w14:textId="77777777" w:rsidR="009C2A9F" w:rsidRPr="009C2A9F" w:rsidRDefault="009C2A9F" w:rsidP="009C2A9F">
      <w:pPr>
        <w:numPr>
          <w:ilvl w:val="0"/>
          <w:numId w:val="34"/>
        </w:numPr>
        <w:jc w:val="left"/>
      </w:pPr>
      <w:r w:rsidRPr="009C2A9F">
        <w:rPr>
          <w:b/>
          <w:bCs/>
        </w:rPr>
        <w:t>Regladas:</w:t>
      </w:r>
      <w:r w:rsidRPr="009C2A9F">
        <w:t xml:space="preserve"> El ayuntamiento debe concederla si se cumplen requisitos (</w:t>
      </w:r>
      <w:proofErr w:type="spellStart"/>
      <w:r w:rsidRPr="009C2A9F">
        <w:t>ej</w:t>
      </w:r>
      <w:proofErr w:type="spellEnd"/>
      <w:r w:rsidRPr="009C2A9F">
        <w:t>: apertura de local comercial).</w:t>
      </w:r>
    </w:p>
    <w:p w14:paraId="7C272A52" w14:textId="75FCC056" w:rsidR="009C2A9F" w:rsidRPr="009C2A9F" w:rsidRDefault="009C2A9F" w:rsidP="009C2A9F">
      <w:pPr>
        <w:numPr>
          <w:ilvl w:val="0"/>
          <w:numId w:val="34"/>
        </w:numPr>
        <w:jc w:val="left"/>
      </w:pPr>
      <w:r w:rsidRPr="009C2A9F">
        <w:rPr>
          <w:b/>
          <w:bCs/>
        </w:rPr>
        <w:t>Discrecionales:</w:t>
      </w:r>
      <w:r w:rsidRPr="009C2A9F">
        <w:t xml:space="preserve"> El ayuntamiento valora si concederla o no, según interés público (</w:t>
      </w:r>
      <w:proofErr w:type="spellStart"/>
      <w:r w:rsidRPr="009C2A9F">
        <w:t>ej</w:t>
      </w:r>
      <w:proofErr w:type="spellEnd"/>
      <w:r w:rsidRPr="009C2A9F">
        <w:t>: instalación de una feria).</w:t>
      </w:r>
    </w:p>
    <w:p w14:paraId="058F7A03" w14:textId="19E6F809" w:rsidR="009C2A9F" w:rsidRPr="009C2A9F" w:rsidRDefault="009C2A9F" w:rsidP="00417956">
      <w:pPr>
        <w:pStyle w:val="Ttulo1"/>
      </w:pPr>
      <w:bookmarkStart w:id="8" w:name="_Toc196818231"/>
      <w:r w:rsidRPr="009C2A9F">
        <w:t xml:space="preserve">4. </w:t>
      </w:r>
      <w:r w:rsidR="00417956">
        <w:t>E</w:t>
      </w:r>
      <w:r w:rsidR="00417956" w:rsidRPr="009C2A9F">
        <w:t>l régimen de licencias municipales</w:t>
      </w:r>
      <w:r w:rsidR="00417956">
        <w:t>.</w:t>
      </w:r>
      <w:bookmarkEnd w:id="8"/>
    </w:p>
    <w:p w14:paraId="6C48800E" w14:textId="77777777" w:rsidR="009C2A9F" w:rsidRPr="009C2A9F" w:rsidRDefault="009C2A9F" w:rsidP="00417956">
      <w:r w:rsidRPr="009C2A9F">
        <w:t xml:space="preserve">Las </w:t>
      </w:r>
      <w:r w:rsidRPr="009C2A9F">
        <w:rPr>
          <w:b/>
          <w:bCs/>
        </w:rPr>
        <w:t>licencias</w:t>
      </w:r>
      <w:r w:rsidRPr="009C2A9F">
        <w:t xml:space="preserve"> son un subtipo específico de autorización, típicamente </w:t>
      </w:r>
      <w:r w:rsidRPr="009C2A9F">
        <w:rPr>
          <w:b/>
          <w:bCs/>
        </w:rPr>
        <w:t>reglada</w:t>
      </w:r>
      <w:r w:rsidRPr="009C2A9F">
        <w:t xml:space="preserve">, que permite iniciar una actividad sujeta a control. Son instrumentos </w:t>
      </w:r>
      <w:r w:rsidRPr="009C2A9F">
        <w:rPr>
          <w:b/>
          <w:bCs/>
        </w:rPr>
        <w:t>preventivos</w:t>
      </w:r>
      <w:r w:rsidRPr="009C2A9F">
        <w:t xml:space="preserve"> de control municipal.</w:t>
      </w:r>
    </w:p>
    <w:p w14:paraId="3465976B" w14:textId="075ECE40" w:rsidR="009C2A9F" w:rsidRPr="009C2A9F" w:rsidRDefault="00417956" w:rsidP="00417956">
      <w:pPr>
        <w:rPr>
          <w:b/>
          <w:bCs/>
        </w:rPr>
      </w:pPr>
      <w:r w:rsidRPr="009C2A9F">
        <w:rPr>
          <w:rFonts w:ascii="Segoe UI Symbol" w:hAnsi="Segoe UI Symbol" w:cs="Segoe UI Symbol"/>
          <w:b/>
          <w:bCs/>
        </w:rPr>
        <w:t>➤</w:t>
      </w:r>
      <w:r w:rsidRPr="009C2A9F">
        <w:rPr>
          <w:b/>
          <w:bCs/>
        </w:rPr>
        <w:t xml:space="preserve"> </w:t>
      </w:r>
      <w:r w:rsidR="009C2A9F" w:rsidRPr="009C2A9F">
        <w:rPr>
          <w:b/>
          <w:bCs/>
        </w:rPr>
        <w:t>Artículo 84.1.b) LRBRL:</w:t>
      </w:r>
    </w:p>
    <w:p w14:paraId="386EA0F0" w14:textId="77777777" w:rsidR="009C2A9F" w:rsidRPr="009C2A9F" w:rsidRDefault="009C2A9F" w:rsidP="00417956">
      <w:r w:rsidRPr="009C2A9F">
        <w:t>“Las Entidades locales podrán intervenir [...] a través de autorizaciones previas y licencias.”</w:t>
      </w:r>
    </w:p>
    <w:p w14:paraId="0720F274" w14:textId="453B1845" w:rsidR="009C2A9F" w:rsidRPr="009C2A9F" w:rsidRDefault="00417956" w:rsidP="00417956">
      <w:pPr>
        <w:pStyle w:val="Ttulo2"/>
      </w:pPr>
      <w:bookmarkStart w:id="9" w:name="_Toc196818232"/>
      <w:r>
        <w:rPr>
          <w:rFonts w:ascii="Segoe UI Emoji" w:hAnsi="Segoe UI Emoji" w:cs="Segoe UI Emoji"/>
        </w:rPr>
        <w:t xml:space="preserve">4.1. </w:t>
      </w:r>
      <w:r w:rsidR="009C2A9F" w:rsidRPr="009C2A9F">
        <w:t>Principales tipos</w:t>
      </w:r>
      <w:r>
        <w:t>.</w:t>
      </w:r>
      <w:bookmarkEnd w:id="9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4489"/>
      </w:tblGrid>
      <w:tr w:rsidR="009C2A9F" w:rsidRPr="009C2A9F" w14:paraId="718E5C96" w14:textId="77777777" w:rsidTr="004179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0208C3" w14:textId="77777777" w:rsidR="009C2A9F" w:rsidRPr="009C2A9F" w:rsidRDefault="009C2A9F" w:rsidP="009C2A9F">
            <w:pPr>
              <w:jc w:val="left"/>
              <w:rPr>
                <w:b/>
                <w:bCs/>
              </w:rPr>
            </w:pPr>
            <w:r w:rsidRPr="009C2A9F">
              <w:rPr>
                <w:b/>
                <w:bCs/>
              </w:rPr>
              <w:t>Licencia</w:t>
            </w:r>
          </w:p>
        </w:tc>
        <w:tc>
          <w:tcPr>
            <w:tcW w:w="0" w:type="auto"/>
            <w:vAlign w:val="center"/>
            <w:hideMark/>
          </w:tcPr>
          <w:p w14:paraId="6716D24A" w14:textId="77777777" w:rsidR="009C2A9F" w:rsidRPr="009C2A9F" w:rsidRDefault="009C2A9F" w:rsidP="009C2A9F">
            <w:pPr>
              <w:jc w:val="left"/>
              <w:rPr>
                <w:b/>
                <w:bCs/>
              </w:rPr>
            </w:pPr>
            <w:r w:rsidRPr="009C2A9F">
              <w:rPr>
                <w:b/>
                <w:bCs/>
              </w:rPr>
              <w:t>Finalidad</w:t>
            </w:r>
          </w:p>
        </w:tc>
      </w:tr>
      <w:tr w:rsidR="009C2A9F" w:rsidRPr="009C2A9F" w14:paraId="111344AF" w14:textId="77777777" w:rsidTr="004179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2E26C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Urbanística</w:t>
            </w:r>
          </w:p>
        </w:tc>
        <w:tc>
          <w:tcPr>
            <w:tcW w:w="0" w:type="auto"/>
            <w:vAlign w:val="center"/>
            <w:hideMark/>
          </w:tcPr>
          <w:p w14:paraId="213533DC" w14:textId="77777777" w:rsidR="009C2A9F" w:rsidRPr="009C2A9F" w:rsidRDefault="009C2A9F" w:rsidP="009C2A9F">
            <w:pPr>
              <w:jc w:val="left"/>
            </w:pPr>
            <w:r w:rsidRPr="009C2A9F">
              <w:t>Obras, construcción, rehabilitación</w:t>
            </w:r>
          </w:p>
        </w:tc>
      </w:tr>
      <w:tr w:rsidR="009C2A9F" w:rsidRPr="009C2A9F" w14:paraId="21BB5912" w14:textId="77777777" w:rsidTr="004179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EA52C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Apertura o actividad</w:t>
            </w:r>
          </w:p>
        </w:tc>
        <w:tc>
          <w:tcPr>
            <w:tcW w:w="0" w:type="auto"/>
            <w:vAlign w:val="center"/>
            <w:hideMark/>
          </w:tcPr>
          <w:p w14:paraId="1D535A49" w14:textId="77777777" w:rsidR="009C2A9F" w:rsidRPr="009C2A9F" w:rsidRDefault="009C2A9F" w:rsidP="009C2A9F">
            <w:pPr>
              <w:jc w:val="left"/>
            </w:pPr>
            <w:r w:rsidRPr="009C2A9F">
              <w:t>Iniciar un negocio en un local</w:t>
            </w:r>
          </w:p>
        </w:tc>
      </w:tr>
      <w:tr w:rsidR="009C2A9F" w:rsidRPr="009C2A9F" w14:paraId="366AF9E5" w14:textId="77777777" w:rsidTr="004179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4C402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Ambiental</w:t>
            </w:r>
          </w:p>
        </w:tc>
        <w:tc>
          <w:tcPr>
            <w:tcW w:w="0" w:type="auto"/>
            <w:vAlign w:val="center"/>
            <w:hideMark/>
          </w:tcPr>
          <w:p w14:paraId="6DF04A9A" w14:textId="77777777" w:rsidR="009C2A9F" w:rsidRPr="009C2A9F" w:rsidRDefault="009C2A9F" w:rsidP="009C2A9F">
            <w:pPr>
              <w:jc w:val="left"/>
            </w:pPr>
            <w:r w:rsidRPr="009C2A9F">
              <w:t>Actividades con impacto ecológico o acústico</w:t>
            </w:r>
          </w:p>
        </w:tc>
      </w:tr>
      <w:tr w:rsidR="009C2A9F" w:rsidRPr="009C2A9F" w14:paraId="3311CE5F" w14:textId="77777777" w:rsidTr="004179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19B16" w14:textId="77777777" w:rsidR="009C2A9F" w:rsidRPr="009C2A9F" w:rsidRDefault="009C2A9F" w:rsidP="009C2A9F">
            <w:pPr>
              <w:jc w:val="left"/>
            </w:pPr>
            <w:r w:rsidRPr="009C2A9F">
              <w:rPr>
                <w:b/>
                <w:bCs/>
              </w:rPr>
              <w:t>Obras menores</w:t>
            </w:r>
          </w:p>
        </w:tc>
        <w:tc>
          <w:tcPr>
            <w:tcW w:w="0" w:type="auto"/>
            <w:vAlign w:val="center"/>
            <w:hideMark/>
          </w:tcPr>
          <w:p w14:paraId="75A76D1C" w14:textId="77777777" w:rsidR="009C2A9F" w:rsidRPr="009C2A9F" w:rsidRDefault="009C2A9F" w:rsidP="009C2A9F">
            <w:pPr>
              <w:jc w:val="left"/>
            </w:pPr>
            <w:r w:rsidRPr="009C2A9F">
              <w:t>Reformas internas, cambios menores</w:t>
            </w:r>
          </w:p>
        </w:tc>
      </w:tr>
    </w:tbl>
    <w:p w14:paraId="4D26EE73" w14:textId="071EE77C" w:rsidR="009C2A9F" w:rsidRPr="009C2A9F" w:rsidRDefault="009C2A9F" w:rsidP="009C2A9F">
      <w:pPr>
        <w:jc w:val="left"/>
      </w:pPr>
    </w:p>
    <w:p w14:paraId="699686BE" w14:textId="391203F8" w:rsidR="009C2A9F" w:rsidRPr="009C2A9F" w:rsidRDefault="009C2A9F" w:rsidP="00417956">
      <w:pPr>
        <w:pStyle w:val="Ttulo1"/>
      </w:pPr>
      <w:bookmarkStart w:id="10" w:name="_Toc196818233"/>
      <w:r w:rsidRPr="009C2A9F">
        <w:t>5. D</w:t>
      </w:r>
      <w:r w:rsidR="00417956" w:rsidRPr="009C2A9F">
        <w:t>eclaración responsable y comunicación previa</w:t>
      </w:r>
      <w:r w:rsidR="00417956">
        <w:t>.</w:t>
      </w:r>
      <w:bookmarkEnd w:id="10"/>
    </w:p>
    <w:p w14:paraId="4EBC267A" w14:textId="77777777" w:rsidR="009C2A9F" w:rsidRPr="009C2A9F" w:rsidRDefault="009C2A9F" w:rsidP="00417956">
      <w:r w:rsidRPr="009C2A9F">
        <w:t xml:space="preserve">Muchas licencias han sido </w:t>
      </w:r>
      <w:r w:rsidRPr="009C2A9F">
        <w:rPr>
          <w:b/>
          <w:bCs/>
        </w:rPr>
        <w:t>sustituidas</w:t>
      </w:r>
      <w:r w:rsidRPr="009C2A9F">
        <w:t xml:space="preserve"> por mecanismos más ágiles como la </w:t>
      </w:r>
      <w:r w:rsidRPr="009C2A9F">
        <w:rPr>
          <w:b/>
          <w:bCs/>
        </w:rPr>
        <w:t>declaración responsable</w:t>
      </w:r>
      <w:r w:rsidRPr="009C2A9F">
        <w:t xml:space="preserve">, de acuerdo con la legislación de </w:t>
      </w:r>
      <w:r w:rsidRPr="009C2A9F">
        <w:rPr>
          <w:b/>
          <w:bCs/>
        </w:rPr>
        <w:t>unidad de mercado</w:t>
      </w:r>
      <w:r w:rsidRPr="009C2A9F">
        <w:t xml:space="preserve"> y de </w:t>
      </w:r>
      <w:r w:rsidRPr="009C2A9F">
        <w:rPr>
          <w:b/>
          <w:bCs/>
        </w:rPr>
        <w:t>liberalización del comercio</w:t>
      </w:r>
      <w:r w:rsidRPr="009C2A9F">
        <w:t>.</w:t>
      </w:r>
    </w:p>
    <w:p w14:paraId="231CEF0A" w14:textId="77777777" w:rsidR="009C2A9F" w:rsidRPr="009C2A9F" w:rsidRDefault="009C2A9F" w:rsidP="009C2A9F">
      <w:pPr>
        <w:jc w:val="left"/>
        <w:rPr>
          <w:b/>
          <w:bCs/>
        </w:rPr>
      </w:pPr>
      <w:r w:rsidRPr="009C2A9F">
        <w:rPr>
          <w:rFonts w:ascii="Segoe UI Symbol" w:hAnsi="Segoe UI Symbol" w:cs="Segoe UI Symbol"/>
          <w:b/>
          <w:bCs/>
        </w:rPr>
        <w:t>➤</w:t>
      </w:r>
      <w:r w:rsidRPr="009C2A9F">
        <w:rPr>
          <w:b/>
          <w:bCs/>
        </w:rPr>
        <w:t xml:space="preserve"> Artículo 69 de la Ley 39/2015 (LPACAP):</w:t>
      </w:r>
    </w:p>
    <w:p w14:paraId="280B0882" w14:textId="77777777" w:rsidR="009C2A9F" w:rsidRPr="009C2A9F" w:rsidRDefault="009C2A9F" w:rsidP="009C2A9F">
      <w:pPr>
        <w:jc w:val="left"/>
      </w:pPr>
      <w:r w:rsidRPr="009C2A9F">
        <w:t xml:space="preserve">“La presentación de una </w:t>
      </w:r>
      <w:r w:rsidRPr="009C2A9F">
        <w:rPr>
          <w:b/>
          <w:bCs/>
        </w:rPr>
        <w:t>declaración responsable o comunicación previa</w:t>
      </w:r>
      <w:r w:rsidRPr="009C2A9F">
        <w:t xml:space="preserve"> habilitará desde ese momento para el ejercicio del derecho [...] sin perjuicio de posteriores comprobaciones.”</w:t>
      </w:r>
    </w:p>
    <w:p w14:paraId="4A522DB4" w14:textId="77777777" w:rsidR="009C2A9F" w:rsidRPr="009C2A9F" w:rsidRDefault="009C2A9F" w:rsidP="009C2A9F">
      <w:pPr>
        <w:jc w:val="left"/>
        <w:rPr>
          <w:b/>
          <w:bCs/>
        </w:rPr>
      </w:pPr>
      <w:r w:rsidRPr="009C2A9F">
        <w:rPr>
          <w:rFonts w:ascii="Segoe UI Symbol" w:hAnsi="Segoe UI Symbol" w:cs="Segoe UI Symbol"/>
          <w:b/>
          <w:bCs/>
        </w:rPr>
        <w:t>➤</w:t>
      </w:r>
      <w:r w:rsidRPr="009C2A9F">
        <w:rPr>
          <w:b/>
          <w:bCs/>
        </w:rPr>
        <w:t xml:space="preserve"> Ley 12/2012, de liberalización del comercio:</w:t>
      </w:r>
    </w:p>
    <w:p w14:paraId="4DB0415C" w14:textId="77777777" w:rsidR="009C2A9F" w:rsidRPr="009C2A9F" w:rsidRDefault="009C2A9F" w:rsidP="009C2A9F">
      <w:pPr>
        <w:jc w:val="left"/>
      </w:pPr>
      <w:r w:rsidRPr="009C2A9F">
        <w:t xml:space="preserve">“Para iniciar actividades comerciales bastará la </w:t>
      </w:r>
      <w:r w:rsidRPr="009C2A9F">
        <w:rPr>
          <w:b/>
          <w:bCs/>
        </w:rPr>
        <w:t>declaración responsable</w:t>
      </w:r>
      <w:r w:rsidRPr="009C2A9F">
        <w:t>, salvo excepciones justificadas.”</w:t>
      </w:r>
    </w:p>
    <w:p w14:paraId="06647B5E" w14:textId="3D3242B3" w:rsidR="009C2A9F" w:rsidRPr="009C2A9F" w:rsidRDefault="009C2A9F" w:rsidP="009C2A9F">
      <w:pPr>
        <w:jc w:val="left"/>
      </w:pPr>
      <w:r w:rsidRPr="009C2A9F">
        <w:rPr>
          <w:rFonts w:ascii="Segoe UI Emoji" w:hAnsi="Segoe UI Emoji" w:cs="Segoe UI Emoji"/>
        </w:rPr>
        <w:t>🔹</w:t>
      </w:r>
      <w:r w:rsidRPr="009C2A9F">
        <w:t xml:space="preserve"> </w:t>
      </w:r>
      <w:r w:rsidRPr="009C2A9F">
        <w:rPr>
          <w:b/>
          <w:bCs/>
        </w:rPr>
        <w:t>Importante:</w:t>
      </w:r>
      <w:r w:rsidRPr="009C2A9F">
        <w:t xml:space="preserve"> Estas figuras </w:t>
      </w:r>
      <w:r w:rsidRPr="009C2A9F">
        <w:rPr>
          <w:b/>
          <w:bCs/>
        </w:rPr>
        <w:t>no eliminan</w:t>
      </w:r>
      <w:r w:rsidRPr="009C2A9F">
        <w:t xml:space="preserve"> el control municipal, solo lo trasladan </w:t>
      </w:r>
      <w:r w:rsidRPr="009C2A9F">
        <w:rPr>
          <w:b/>
          <w:bCs/>
        </w:rPr>
        <w:t>al momento posterior</w:t>
      </w:r>
      <w:r w:rsidRPr="009C2A9F">
        <w:t xml:space="preserve"> mediante inspección o verificación.</w:t>
      </w:r>
    </w:p>
    <w:p w14:paraId="57DD8A02" w14:textId="03CBBC3D" w:rsidR="009C2A9F" w:rsidRPr="009C2A9F" w:rsidRDefault="00417956" w:rsidP="00417956">
      <w:pPr>
        <w:pStyle w:val="Ttulo1"/>
      </w:pPr>
      <w:bookmarkStart w:id="11" w:name="_Toc196818234"/>
      <w:r>
        <w:rPr>
          <w:rFonts w:ascii="Segoe UI Emoji" w:hAnsi="Segoe UI Emoji" w:cs="Segoe UI Emoji"/>
        </w:rPr>
        <w:t xml:space="preserve">6. </w:t>
      </w:r>
      <w:r>
        <w:t>C</w:t>
      </w:r>
      <w:r w:rsidRPr="009C2A9F">
        <w:t>onclusión final</w:t>
      </w:r>
      <w:r>
        <w:t>.</w:t>
      </w:r>
      <w:bookmarkEnd w:id="11"/>
    </w:p>
    <w:p w14:paraId="690445CB" w14:textId="77777777" w:rsidR="009C2A9F" w:rsidRPr="009C2A9F" w:rsidRDefault="009C2A9F" w:rsidP="00417956">
      <w:r w:rsidRPr="009C2A9F">
        <w:t xml:space="preserve">Las </w:t>
      </w:r>
      <w:r w:rsidRPr="009C2A9F">
        <w:rPr>
          <w:b/>
          <w:bCs/>
        </w:rPr>
        <w:t>entidades locales</w:t>
      </w:r>
      <w:r w:rsidRPr="009C2A9F">
        <w:t xml:space="preserve"> disponen de un amplio abanico de formas de acción administrativa para cumplir sus fines y proteger el interés público. Entre ellas, destaca la </w:t>
      </w:r>
      <w:r w:rsidRPr="009C2A9F">
        <w:rPr>
          <w:b/>
          <w:bCs/>
        </w:rPr>
        <w:t>intervención en la actividad privada</w:t>
      </w:r>
      <w:r w:rsidRPr="009C2A9F">
        <w:t xml:space="preserve">, ejercida principalmente mediante </w:t>
      </w:r>
      <w:r w:rsidRPr="009C2A9F">
        <w:rPr>
          <w:b/>
          <w:bCs/>
        </w:rPr>
        <w:t>autorizaciones</w:t>
      </w:r>
      <w:r w:rsidRPr="009C2A9F">
        <w:t xml:space="preserve"> y </w:t>
      </w:r>
      <w:r w:rsidRPr="009C2A9F">
        <w:rPr>
          <w:b/>
          <w:bCs/>
        </w:rPr>
        <w:t>licencias</w:t>
      </w:r>
      <w:r w:rsidRPr="009C2A9F">
        <w:t xml:space="preserve">, cuyo régimen ha evolucionado en favor de figuras como la </w:t>
      </w:r>
      <w:r w:rsidRPr="009C2A9F">
        <w:rPr>
          <w:b/>
          <w:bCs/>
        </w:rPr>
        <w:t>declaración responsable</w:t>
      </w:r>
      <w:r w:rsidRPr="009C2A9F">
        <w:t xml:space="preserve"> en línea con los principios de simplificación administrativa.</w:t>
      </w:r>
    </w:p>
    <w:p w14:paraId="63F65921" w14:textId="77777777" w:rsidR="009C2A9F" w:rsidRPr="009C2A9F" w:rsidRDefault="009C2A9F" w:rsidP="00417956">
      <w:r w:rsidRPr="009C2A9F">
        <w:t xml:space="preserve">Todas estas figuras deben basarse en la </w:t>
      </w:r>
      <w:r w:rsidRPr="009C2A9F">
        <w:rPr>
          <w:b/>
          <w:bCs/>
        </w:rPr>
        <w:t>legalidad, proporcionalidad y eficacia</w:t>
      </w:r>
      <w:r w:rsidRPr="009C2A9F">
        <w:t xml:space="preserve">, respetando la </w:t>
      </w:r>
      <w:r w:rsidRPr="009C2A9F">
        <w:rPr>
          <w:b/>
          <w:bCs/>
        </w:rPr>
        <w:t>autonomía local</w:t>
      </w:r>
      <w:r w:rsidRPr="009C2A9F">
        <w:t xml:space="preserve"> y el marco normativo establecido por:</w:t>
      </w:r>
    </w:p>
    <w:p w14:paraId="7CC645C3" w14:textId="77777777" w:rsidR="009C2A9F" w:rsidRPr="009C2A9F" w:rsidRDefault="009C2A9F" w:rsidP="00417956">
      <w:r w:rsidRPr="009C2A9F">
        <w:t>Ley 7/1985 (LRBRL)</w:t>
      </w:r>
    </w:p>
    <w:p w14:paraId="5D6F56EE" w14:textId="77777777" w:rsidR="009C2A9F" w:rsidRPr="009C2A9F" w:rsidRDefault="009C2A9F" w:rsidP="00417956">
      <w:r w:rsidRPr="009C2A9F">
        <w:t>Ley 39/2015 (LPACAP)</w:t>
      </w:r>
    </w:p>
    <w:p w14:paraId="1366C380" w14:textId="77777777" w:rsidR="009C2A9F" w:rsidRPr="009C2A9F" w:rsidRDefault="009C2A9F" w:rsidP="00417956">
      <w:r w:rsidRPr="009C2A9F">
        <w:t>Ley 20/2013 (Unidad de Mercado)</w:t>
      </w:r>
    </w:p>
    <w:p w14:paraId="6866D393" w14:textId="77777777" w:rsidR="009C2A9F" w:rsidRPr="009C2A9F" w:rsidRDefault="009C2A9F" w:rsidP="00417956">
      <w:r w:rsidRPr="009C2A9F">
        <w:t>Ley 12/2012 (Liberalización Comercial)</w:t>
      </w:r>
    </w:p>
    <w:p w14:paraId="4BCF9295" w14:textId="77777777" w:rsidR="009C2A9F" w:rsidRPr="009C2A9F" w:rsidRDefault="009C2A9F" w:rsidP="00417956">
      <w:r w:rsidRPr="009C2A9F">
        <w:t>Ordenanzas y normativa autonómica y sectorial.</w:t>
      </w:r>
    </w:p>
    <w:p w14:paraId="75373258" w14:textId="77777777" w:rsidR="009C2A9F" w:rsidRPr="009C2A9F" w:rsidRDefault="009C2A9F" w:rsidP="009C2A9F">
      <w:pPr>
        <w:jc w:val="left"/>
      </w:pPr>
    </w:p>
    <w:bookmarkEnd w:id="0"/>
    <w:p w14:paraId="609F0F2A" w14:textId="77777777" w:rsidR="009C2A9F" w:rsidRPr="009C2A9F" w:rsidRDefault="009C2A9F" w:rsidP="009C2A9F"/>
    <w:sectPr w:rsidR="009C2A9F" w:rsidRPr="009C2A9F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A2FF" w14:textId="77777777" w:rsidR="00CD1758" w:rsidRDefault="00CD1758" w:rsidP="00071F1B">
      <w:pPr>
        <w:spacing w:after="0" w:line="240" w:lineRule="auto"/>
      </w:pPr>
      <w:r>
        <w:separator/>
      </w:r>
    </w:p>
  </w:endnote>
  <w:endnote w:type="continuationSeparator" w:id="0">
    <w:p w14:paraId="4F1D3D28" w14:textId="77777777" w:rsidR="00CD1758" w:rsidRDefault="00CD1758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200A9ACB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5275" w14:textId="77777777" w:rsidR="00CD1758" w:rsidRDefault="00CD1758" w:rsidP="00071F1B">
      <w:pPr>
        <w:spacing w:after="0" w:line="240" w:lineRule="auto"/>
      </w:pPr>
      <w:r>
        <w:separator/>
      </w:r>
    </w:p>
  </w:footnote>
  <w:footnote w:type="continuationSeparator" w:id="0">
    <w:p w14:paraId="7199B615" w14:textId="77777777" w:rsidR="00CD1758" w:rsidRDefault="00CD1758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3E71FD98" w:rsidR="00646A63" w:rsidRDefault="00F5373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7A4F3D9D">
              <wp:simplePos x="0" y="0"/>
              <wp:positionH relativeFrom="column">
                <wp:posOffset>-287655</wp:posOffset>
              </wp:positionH>
              <wp:positionV relativeFrom="paragraph">
                <wp:posOffset>-213995</wp:posOffset>
              </wp:positionV>
              <wp:extent cx="5532120" cy="38544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385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4D17D0C7" w:rsidR="00646A63" w:rsidRPr="00F53734" w:rsidRDefault="009C2A9F" w:rsidP="0098207D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9C2A9F">
                            <w:rPr>
                              <w:sz w:val="20"/>
                              <w:szCs w:val="20"/>
                            </w:rPr>
                            <w:t>Las formas de acción administrativa de las entidades locales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65pt;margin-top:-16.85pt;width:435.6pt;height:30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" stroked="f">
              <v:textbox>
                <w:txbxContent>
                  <w:p w14:paraId="798CC7EE" w14:textId="4D17D0C7" w:rsidR="00646A63" w:rsidRPr="00F53734" w:rsidRDefault="009C2A9F" w:rsidP="0098207D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9C2A9F">
                      <w:rPr>
                        <w:sz w:val="20"/>
                        <w:szCs w:val="20"/>
                      </w:rPr>
                      <w:t>Las formas de acción administrativa de las entidades locales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57BFEBE0">
              <wp:simplePos x="0" y="0"/>
              <wp:positionH relativeFrom="rightMargin">
                <wp:posOffset>-109855</wp:posOffset>
              </wp:positionH>
              <wp:positionV relativeFrom="bottomMargin">
                <wp:posOffset>-9594215</wp:posOffset>
              </wp:positionV>
              <wp:extent cx="775970" cy="320040"/>
              <wp:effectExtent l="0" t="0" r="508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101307A1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9C2A9F">
                            <w:t>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8.65pt;margin-top:-755.45pt;width:61.1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" fillcolor="#0057a6" stroked="f" strokeweight="3pt">
              <v:textbox>
                <w:txbxContent>
                  <w:p w14:paraId="17B67B02" w14:textId="101307A1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9C2A9F">
                      <w:t>11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01ABA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305FF8"/>
    <w:multiLevelType w:val="multilevel"/>
    <w:tmpl w:val="EF5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E44A5"/>
    <w:multiLevelType w:val="hybridMultilevel"/>
    <w:tmpl w:val="1A2EB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0E65DA"/>
    <w:multiLevelType w:val="multilevel"/>
    <w:tmpl w:val="69C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2"/>
  </w:num>
  <w:num w:numId="4" w16cid:durableId="1126655874">
    <w:abstractNumId w:val="23"/>
  </w:num>
  <w:num w:numId="5" w16cid:durableId="1233731569">
    <w:abstractNumId w:val="1"/>
  </w:num>
  <w:num w:numId="6" w16cid:durableId="711467126">
    <w:abstractNumId w:val="17"/>
  </w:num>
  <w:num w:numId="7" w16cid:durableId="1866140011">
    <w:abstractNumId w:val="3"/>
  </w:num>
  <w:num w:numId="8" w16cid:durableId="1206718315">
    <w:abstractNumId w:val="5"/>
  </w:num>
  <w:num w:numId="9" w16cid:durableId="1231690419">
    <w:abstractNumId w:val="8"/>
  </w:num>
  <w:num w:numId="10" w16cid:durableId="554050812">
    <w:abstractNumId w:val="0"/>
  </w:num>
  <w:num w:numId="11" w16cid:durableId="1641500463">
    <w:abstractNumId w:val="9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29"/>
  </w:num>
  <w:num w:numId="15" w16cid:durableId="1654795031">
    <w:abstractNumId w:val="11"/>
  </w:num>
  <w:num w:numId="16" w16cid:durableId="8223060">
    <w:abstractNumId w:val="12"/>
  </w:num>
  <w:num w:numId="17" w16cid:durableId="765468905">
    <w:abstractNumId w:val="25"/>
  </w:num>
  <w:num w:numId="18" w16cid:durableId="1661428263">
    <w:abstractNumId w:val="24"/>
  </w:num>
  <w:num w:numId="19" w16cid:durableId="989941054">
    <w:abstractNumId w:val="19"/>
  </w:num>
  <w:num w:numId="20" w16cid:durableId="216624235">
    <w:abstractNumId w:val="16"/>
  </w:num>
  <w:num w:numId="21" w16cid:durableId="2131849842">
    <w:abstractNumId w:val="18"/>
  </w:num>
  <w:num w:numId="22" w16cid:durableId="1501430039">
    <w:abstractNumId w:val="26"/>
  </w:num>
  <w:num w:numId="23" w16cid:durableId="1500005089">
    <w:abstractNumId w:val="10"/>
  </w:num>
  <w:num w:numId="24" w16cid:durableId="34936452">
    <w:abstractNumId w:val="22"/>
  </w:num>
  <w:num w:numId="25" w16cid:durableId="1714578075">
    <w:abstractNumId w:val="20"/>
  </w:num>
  <w:num w:numId="26" w16cid:durableId="1237087268">
    <w:abstractNumId w:val="27"/>
  </w:num>
  <w:num w:numId="27" w16cid:durableId="89083753">
    <w:abstractNumId w:val="15"/>
  </w:num>
  <w:num w:numId="28" w16cid:durableId="48117276">
    <w:abstractNumId w:val="21"/>
  </w:num>
  <w:num w:numId="29" w16cid:durableId="1949850273">
    <w:abstractNumId w:val="14"/>
  </w:num>
  <w:num w:numId="30" w16cid:durableId="721058383">
    <w:abstractNumId w:val="31"/>
  </w:num>
  <w:num w:numId="31" w16cid:durableId="231039823">
    <w:abstractNumId w:val="28"/>
  </w:num>
  <w:num w:numId="32" w16cid:durableId="882599733">
    <w:abstractNumId w:val="7"/>
  </w:num>
  <w:num w:numId="33" w16cid:durableId="1063219461">
    <w:abstractNumId w:val="13"/>
  </w:num>
  <w:num w:numId="34" w16cid:durableId="1721707998">
    <w:abstractNumId w:val="30"/>
  </w:num>
  <w:num w:numId="35" w16cid:durableId="187181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15CA4"/>
    <w:rsid w:val="00023F4C"/>
    <w:rsid w:val="00024DCC"/>
    <w:rsid w:val="00071F1B"/>
    <w:rsid w:val="000A3FAF"/>
    <w:rsid w:val="000A6053"/>
    <w:rsid w:val="000B3C65"/>
    <w:rsid w:val="000B5EDE"/>
    <w:rsid w:val="0010299D"/>
    <w:rsid w:val="00120B0F"/>
    <w:rsid w:val="0017117D"/>
    <w:rsid w:val="00174B00"/>
    <w:rsid w:val="001A013F"/>
    <w:rsid w:val="001F4890"/>
    <w:rsid w:val="00202BBC"/>
    <w:rsid w:val="00203C68"/>
    <w:rsid w:val="00216BC3"/>
    <w:rsid w:val="00236733"/>
    <w:rsid w:val="00241A6D"/>
    <w:rsid w:val="002637BB"/>
    <w:rsid w:val="002A0230"/>
    <w:rsid w:val="002A088A"/>
    <w:rsid w:val="00322198"/>
    <w:rsid w:val="003446EC"/>
    <w:rsid w:val="003705F0"/>
    <w:rsid w:val="003A2BCE"/>
    <w:rsid w:val="003B2FA7"/>
    <w:rsid w:val="00417956"/>
    <w:rsid w:val="00443E73"/>
    <w:rsid w:val="004550EC"/>
    <w:rsid w:val="004D0A71"/>
    <w:rsid w:val="005112D9"/>
    <w:rsid w:val="00512B20"/>
    <w:rsid w:val="00516314"/>
    <w:rsid w:val="00527131"/>
    <w:rsid w:val="005C7004"/>
    <w:rsid w:val="005E4256"/>
    <w:rsid w:val="005E4299"/>
    <w:rsid w:val="005E44E4"/>
    <w:rsid w:val="006042FB"/>
    <w:rsid w:val="006128B4"/>
    <w:rsid w:val="0062388C"/>
    <w:rsid w:val="00630174"/>
    <w:rsid w:val="00630FE5"/>
    <w:rsid w:val="00633ACD"/>
    <w:rsid w:val="006431EA"/>
    <w:rsid w:val="00646A63"/>
    <w:rsid w:val="0066765A"/>
    <w:rsid w:val="00687FEA"/>
    <w:rsid w:val="0069087F"/>
    <w:rsid w:val="006A23E5"/>
    <w:rsid w:val="006B189E"/>
    <w:rsid w:val="006D78E2"/>
    <w:rsid w:val="00710018"/>
    <w:rsid w:val="0077215F"/>
    <w:rsid w:val="0078381F"/>
    <w:rsid w:val="00790722"/>
    <w:rsid w:val="007A080B"/>
    <w:rsid w:val="007A5064"/>
    <w:rsid w:val="007A7078"/>
    <w:rsid w:val="007D49BC"/>
    <w:rsid w:val="007E2318"/>
    <w:rsid w:val="007F6C7B"/>
    <w:rsid w:val="008033E5"/>
    <w:rsid w:val="00812D9F"/>
    <w:rsid w:val="00860B84"/>
    <w:rsid w:val="00863A86"/>
    <w:rsid w:val="008864B3"/>
    <w:rsid w:val="00894D55"/>
    <w:rsid w:val="008B3261"/>
    <w:rsid w:val="008E1703"/>
    <w:rsid w:val="008E3C91"/>
    <w:rsid w:val="0091504E"/>
    <w:rsid w:val="009455C6"/>
    <w:rsid w:val="00977861"/>
    <w:rsid w:val="0098190E"/>
    <w:rsid w:val="0098207D"/>
    <w:rsid w:val="009846BC"/>
    <w:rsid w:val="0098588E"/>
    <w:rsid w:val="009A0ED7"/>
    <w:rsid w:val="009A4CBB"/>
    <w:rsid w:val="009B25AC"/>
    <w:rsid w:val="009C1131"/>
    <w:rsid w:val="009C2A9F"/>
    <w:rsid w:val="009D4223"/>
    <w:rsid w:val="009D4663"/>
    <w:rsid w:val="009D6636"/>
    <w:rsid w:val="009E28CF"/>
    <w:rsid w:val="009E6C5E"/>
    <w:rsid w:val="009F13F5"/>
    <w:rsid w:val="00A0622B"/>
    <w:rsid w:val="00A23EDF"/>
    <w:rsid w:val="00A43753"/>
    <w:rsid w:val="00A52452"/>
    <w:rsid w:val="00A70429"/>
    <w:rsid w:val="00A740A1"/>
    <w:rsid w:val="00A825C9"/>
    <w:rsid w:val="00A84923"/>
    <w:rsid w:val="00A859AB"/>
    <w:rsid w:val="00AC53C5"/>
    <w:rsid w:val="00AC6E29"/>
    <w:rsid w:val="00B04D92"/>
    <w:rsid w:val="00B061F7"/>
    <w:rsid w:val="00B33804"/>
    <w:rsid w:val="00B439EA"/>
    <w:rsid w:val="00B461FE"/>
    <w:rsid w:val="00B51041"/>
    <w:rsid w:val="00B60DBF"/>
    <w:rsid w:val="00B8690B"/>
    <w:rsid w:val="00B976BD"/>
    <w:rsid w:val="00BA6D6B"/>
    <w:rsid w:val="00BD1258"/>
    <w:rsid w:val="00BD6D86"/>
    <w:rsid w:val="00BE5211"/>
    <w:rsid w:val="00BF5427"/>
    <w:rsid w:val="00C01363"/>
    <w:rsid w:val="00C03364"/>
    <w:rsid w:val="00C11B37"/>
    <w:rsid w:val="00C12461"/>
    <w:rsid w:val="00C21F8A"/>
    <w:rsid w:val="00C901E4"/>
    <w:rsid w:val="00CA70A2"/>
    <w:rsid w:val="00CB2695"/>
    <w:rsid w:val="00CB4DCE"/>
    <w:rsid w:val="00CD1391"/>
    <w:rsid w:val="00CD1758"/>
    <w:rsid w:val="00CE7CA2"/>
    <w:rsid w:val="00D0068B"/>
    <w:rsid w:val="00D11330"/>
    <w:rsid w:val="00D11C58"/>
    <w:rsid w:val="00D637F1"/>
    <w:rsid w:val="00D856B6"/>
    <w:rsid w:val="00DC3CA1"/>
    <w:rsid w:val="00E41023"/>
    <w:rsid w:val="00E43CB1"/>
    <w:rsid w:val="00E676C2"/>
    <w:rsid w:val="00EA23FA"/>
    <w:rsid w:val="00EA576F"/>
    <w:rsid w:val="00EC12E9"/>
    <w:rsid w:val="00EC2750"/>
    <w:rsid w:val="00EE7EF7"/>
    <w:rsid w:val="00F53734"/>
    <w:rsid w:val="00F64886"/>
    <w:rsid w:val="00F8559A"/>
    <w:rsid w:val="00FA7D81"/>
    <w:rsid w:val="00FC2141"/>
    <w:rsid w:val="00FC379E"/>
    <w:rsid w:val="00FF1F78"/>
    <w:rsid w:val="00FF34E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9F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F53734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3734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7E2318"/>
    <w:pPr>
      <w:spacing w:before="0"/>
    </w:pPr>
    <w:rPr>
      <w:rFonts w:ascii="Lato" w:eastAsia="Times New Roman" w:hAnsi="Lato" w:cs="Times New Roman"/>
      <w:sz w:val="56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F53734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53734"/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parrafo2">
    <w:name w:val="parrafo_2"/>
    <w:basedOn w:val="Normal"/>
    <w:rsid w:val="00C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rrafo">
    <w:name w:val="parrafo"/>
    <w:basedOn w:val="Normal"/>
    <w:rsid w:val="00C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CGD Formación</cp:lastModifiedBy>
  <cp:revision>4</cp:revision>
  <dcterms:created xsi:type="dcterms:W3CDTF">2025-04-29T09:23:00Z</dcterms:created>
  <dcterms:modified xsi:type="dcterms:W3CDTF">2025-04-29T09:24:00Z</dcterms:modified>
</cp:coreProperties>
</file>