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2792" w14:textId="483446E9" w:rsidR="00AF3ACF" w:rsidRDefault="00AF3ACF" w:rsidP="00EE4B27">
      <w:pPr>
        <w:pStyle w:val="Ttulo1"/>
      </w:pPr>
      <w:bookmarkStart w:id="0" w:name="_Toc80173437"/>
      <w:bookmarkStart w:id="1" w:name="_Toc196819863"/>
      <w:r>
        <w:t>Tema 14.</w:t>
      </w:r>
      <w:r w:rsidRPr="00AF3ACF">
        <w:t xml:space="preserve"> </w:t>
      </w:r>
      <w:r w:rsidRPr="00AF3ACF">
        <w:t>El interesado: concepto, capacidad de obrar y representación. La identificación de los interesados y sus derechos en el procedimiento. Derechos de los ciudadanos en sus relaciones con las Administraciones Públicas.</w:t>
      </w:r>
    </w:p>
    <w:p w14:paraId="5DA1E5FD" w14:textId="00904C27" w:rsidR="00EE4B27" w:rsidRPr="00EE4B27" w:rsidRDefault="00EE4B27" w:rsidP="00EE4B27">
      <w:pPr>
        <w:pStyle w:val="Ttulo1"/>
      </w:pPr>
      <w:r>
        <w:t xml:space="preserve">1. </w:t>
      </w:r>
      <w:r w:rsidRPr="00EE4B27">
        <w:t>El interesado: concepto</w:t>
      </w:r>
      <w:r>
        <w:t>.</w:t>
      </w:r>
      <w:bookmarkEnd w:id="1"/>
    </w:p>
    <w:p w14:paraId="270104DC" w14:textId="77777777" w:rsidR="00EE4B27" w:rsidRPr="00EE4B27" w:rsidRDefault="00EE4B27" w:rsidP="00EE4B27">
      <w:r w:rsidRPr="00EE4B27">
        <w:t xml:space="preserve">El </w:t>
      </w:r>
      <w:r w:rsidRPr="00EE4B27">
        <w:rPr>
          <w:b/>
          <w:bCs/>
        </w:rPr>
        <w:t>interesado</w:t>
      </w:r>
      <w:r w:rsidRPr="00EE4B27">
        <w:t xml:space="preserve"> es la figura central del procedimiento administrativo, ya que es quien </w:t>
      </w:r>
      <w:r w:rsidRPr="00EE4B27">
        <w:rPr>
          <w:b/>
          <w:bCs/>
        </w:rPr>
        <w:t>promueve, participa o resulta afectado</w:t>
      </w:r>
      <w:r w:rsidRPr="00EE4B27">
        <w:t xml:space="preserve"> por la actuación administrativa.</w:t>
      </w:r>
    </w:p>
    <w:p w14:paraId="6D243F9D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4.1 de la Ley 39/2015 (LPACAP):</w:t>
      </w:r>
    </w:p>
    <w:p w14:paraId="22A9661E" w14:textId="77777777" w:rsidR="00EE4B27" w:rsidRPr="00EE4B27" w:rsidRDefault="00EE4B27" w:rsidP="00EE4B27">
      <w:r w:rsidRPr="00EE4B27">
        <w:t>“Se consideran interesados en el procedimiento administrativo:</w:t>
      </w:r>
    </w:p>
    <w:p w14:paraId="57BF5EF2" w14:textId="77777777" w:rsidR="00EE4B27" w:rsidRPr="00EE4B27" w:rsidRDefault="00EE4B27" w:rsidP="00EE4B27">
      <w:r w:rsidRPr="00EE4B27">
        <w:t>a) Quienes lo promuevan como titulares de derechos o intereses legítimos individuales o colectivos.</w:t>
      </w:r>
    </w:p>
    <w:p w14:paraId="63AA3FC8" w14:textId="77777777" w:rsidR="00EE4B27" w:rsidRPr="00EE4B27" w:rsidRDefault="00EE4B27" w:rsidP="00EE4B27">
      <w:r w:rsidRPr="00EE4B27">
        <w:t>b) Aquellos que, sin haber iniciado el procedimiento, tengan derechos que puedan resultar afectados por la resolución.</w:t>
      </w:r>
    </w:p>
    <w:p w14:paraId="155DBBA4" w14:textId="77777777" w:rsidR="00EE4B27" w:rsidRPr="00EE4B27" w:rsidRDefault="00EE4B27" w:rsidP="00EE4B27">
      <w:r w:rsidRPr="00EE4B27">
        <w:t>c) Aquellos cuyos intereses legítimos, individuales o colectivos, puedan resultar afectados por la resolución y se personen en el procedimiento.”</w:t>
      </w:r>
    </w:p>
    <w:p w14:paraId="02B5BBA1" w14:textId="1DC78354" w:rsidR="00EE4B27" w:rsidRPr="00EE4B27" w:rsidRDefault="00EE4B27" w:rsidP="00EE4B27">
      <w:r w:rsidRPr="00EE4B27">
        <w:rPr>
          <w:rFonts w:ascii="Segoe UI Emoji" w:hAnsi="Segoe UI Emoji" w:cs="Segoe UI Emoji"/>
        </w:rPr>
        <w:t>📌</w:t>
      </w:r>
      <w:r w:rsidRPr="00EE4B27">
        <w:t xml:space="preserve"> </w:t>
      </w:r>
      <w:r w:rsidRPr="00EE4B27">
        <w:rPr>
          <w:b/>
          <w:bCs/>
        </w:rPr>
        <w:t>Conclusión:</w:t>
      </w:r>
      <w:r w:rsidRPr="00EE4B27">
        <w:t xml:space="preserve"> no solo son interesados los que </w:t>
      </w:r>
      <w:r w:rsidRPr="00EE4B27">
        <w:rPr>
          <w:b/>
          <w:bCs/>
        </w:rPr>
        <w:t>inician</w:t>
      </w:r>
      <w:r w:rsidRPr="00EE4B27">
        <w:t xml:space="preserve"> el procedimiento, sino también aquellos que puedan resultar </w:t>
      </w:r>
      <w:r w:rsidRPr="00EE4B27">
        <w:rPr>
          <w:b/>
          <w:bCs/>
        </w:rPr>
        <w:t>afectados</w:t>
      </w:r>
      <w:r w:rsidRPr="00EE4B27">
        <w:t xml:space="preserve"> o que se </w:t>
      </w:r>
      <w:r w:rsidRPr="00EE4B27">
        <w:rPr>
          <w:b/>
          <w:bCs/>
        </w:rPr>
        <w:t>personen</w:t>
      </w:r>
      <w:r w:rsidRPr="00EE4B27">
        <w:t xml:space="preserve"> en él voluntariamente.</w:t>
      </w:r>
    </w:p>
    <w:p w14:paraId="10EBAFB6" w14:textId="2E3F3E15" w:rsidR="00EE4B27" w:rsidRPr="00EE4B27" w:rsidRDefault="00EE4B27" w:rsidP="00EE4B27">
      <w:pPr>
        <w:pStyle w:val="Ttulo1"/>
      </w:pPr>
      <w:bookmarkStart w:id="2" w:name="_Toc196819864"/>
      <w:r w:rsidRPr="00EE4B27">
        <w:t>2️</w:t>
      </w:r>
      <w:r>
        <w:rPr>
          <w:rFonts w:ascii="Segoe UI Symbol" w:hAnsi="Segoe UI Symbol" w:cs="Segoe UI Symbol"/>
        </w:rPr>
        <w:t xml:space="preserve">. </w:t>
      </w:r>
      <w:r w:rsidRPr="00EE4B27">
        <w:t>Capacidad de obrar en el procedimiento</w:t>
      </w:r>
      <w:r>
        <w:t>.</w:t>
      </w:r>
      <w:bookmarkEnd w:id="2"/>
    </w:p>
    <w:p w14:paraId="3CC090A4" w14:textId="77777777" w:rsidR="00EE4B27" w:rsidRPr="00EE4B27" w:rsidRDefault="00EE4B27" w:rsidP="00EE4B27">
      <w:r w:rsidRPr="00EE4B27">
        <w:t xml:space="preserve">La </w:t>
      </w:r>
      <w:r w:rsidRPr="00EE4B27">
        <w:rPr>
          <w:b/>
          <w:bCs/>
        </w:rPr>
        <w:t>capacidad de obrar</w:t>
      </w:r>
      <w:r w:rsidRPr="00EE4B27">
        <w:t xml:space="preserve"> es la aptitud legal para actuar válidamente en el procedimiento administrativo.</w:t>
      </w:r>
    </w:p>
    <w:p w14:paraId="4279C4E9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3.2 LPACAP:</w:t>
      </w:r>
    </w:p>
    <w:p w14:paraId="5483F69C" w14:textId="77777777" w:rsidR="00EE4B27" w:rsidRPr="00EE4B27" w:rsidRDefault="00EE4B27" w:rsidP="00EE4B27">
      <w:r w:rsidRPr="00EE4B27">
        <w:t>“Tendrán capacidad de obrar ante las Administraciones Públicas:</w:t>
      </w:r>
    </w:p>
    <w:p w14:paraId="6598A1F3" w14:textId="77777777" w:rsidR="00EE4B27" w:rsidRPr="00EE4B27" w:rsidRDefault="00EE4B27" w:rsidP="00EE4B27">
      <w:r w:rsidRPr="00EE4B27">
        <w:t>a) Las personas físicas o jurídicas que ostenten capacidad de obrar con arreglo a las normas civiles.</w:t>
      </w:r>
    </w:p>
    <w:p w14:paraId="2B89DAF8" w14:textId="77777777" w:rsidR="00EE4B27" w:rsidRPr="00EE4B27" w:rsidRDefault="00EE4B27" w:rsidP="00EE4B27">
      <w:r w:rsidRPr="00EE4B27">
        <w:t>b) Los menores de edad para el ejercicio y defensa de aquellos de sus derechos cuya actuación esté permitida por el ordenamiento jurídico sin la asistencia de sus representantes legales.”</w:t>
      </w:r>
    </w:p>
    <w:p w14:paraId="62A220F3" w14:textId="6695041C" w:rsidR="00EE4B27" w:rsidRPr="00EE4B27" w:rsidRDefault="00EE4B27" w:rsidP="00EE4B27">
      <w:r w:rsidRPr="00EE4B27">
        <w:t>También tienen capacidad de obrar:</w:t>
      </w:r>
    </w:p>
    <w:p w14:paraId="00D707B6" w14:textId="034E2104" w:rsidR="00EE4B27" w:rsidRPr="00EE4B27" w:rsidRDefault="00EE4B27" w:rsidP="00EE4B27">
      <w:pPr>
        <w:ind w:left="360"/>
      </w:pPr>
      <w:r>
        <w:t xml:space="preserve">- </w:t>
      </w:r>
      <w:r w:rsidRPr="00EE4B27">
        <w:t xml:space="preserve">Las </w:t>
      </w:r>
      <w:r w:rsidRPr="00EE4B27">
        <w:rPr>
          <w:b/>
          <w:bCs/>
        </w:rPr>
        <w:t>administraciones públicas</w:t>
      </w:r>
      <w:r w:rsidRPr="00EE4B27">
        <w:t xml:space="preserve"> como personas jurídico-públicas.</w:t>
      </w:r>
    </w:p>
    <w:p w14:paraId="0A004880" w14:textId="44220892" w:rsidR="00EE4B27" w:rsidRPr="00EE4B27" w:rsidRDefault="00EE4B27" w:rsidP="00EE4B27">
      <w:pPr>
        <w:ind w:left="360"/>
      </w:pPr>
      <w:r>
        <w:lastRenderedPageBreak/>
        <w:t xml:space="preserve">- </w:t>
      </w:r>
      <w:r w:rsidRPr="00EE4B27">
        <w:t xml:space="preserve">Las </w:t>
      </w:r>
      <w:r w:rsidRPr="00EE4B27">
        <w:rPr>
          <w:b/>
          <w:bCs/>
        </w:rPr>
        <w:t>entidades sin personalidad jurídica</w:t>
      </w:r>
      <w:r w:rsidRPr="00EE4B27">
        <w:t xml:space="preserve"> en algunos casos (comunidades de bienes, herencias yacentes…).</w:t>
      </w:r>
    </w:p>
    <w:p w14:paraId="47E9FBF7" w14:textId="69760F76" w:rsidR="00EE4B27" w:rsidRPr="00EE4B27" w:rsidRDefault="00EE4B27" w:rsidP="00EE4B27">
      <w:pPr>
        <w:pStyle w:val="Ttulo1"/>
      </w:pPr>
      <w:bookmarkStart w:id="3" w:name="_Toc196819865"/>
      <w:r w:rsidRPr="00EE4B27">
        <w:t>3️</w:t>
      </w:r>
      <w:r>
        <w:rPr>
          <w:rFonts w:ascii="Segoe UI Symbol" w:hAnsi="Segoe UI Symbol" w:cs="Segoe UI Symbol"/>
        </w:rPr>
        <w:t xml:space="preserve">. </w:t>
      </w:r>
      <w:r w:rsidRPr="00EE4B27">
        <w:t>La representación en el procedimiento administrativo</w:t>
      </w:r>
      <w:r>
        <w:t>.</w:t>
      </w:r>
      <w:bookmarkEnd w:id="3"/>
    </w:p>
    <w:p w14:paraId="767405AC" w14:textId="77777777" w:rsidR="00EE4B27" w:rsidRPr="00EE4B27" w:rsidRDefault="00EE4B27" w:rsidP="00EE4B27">
      <w:r w:rsidRPr="00EE4B27">
        <w:t xml:space="preserve">La representación permite que un interesado actúe en el procedimiento </w:t>
      </w:r>
      <w:r w:rsidRPr="00EE4B27">
        <w:rPr>
          <w:b/>
          <w:bCs/>
        </w:rPr>
        <w:t>a través de otra persona</w:t>
      </w:r>
      <w:r w:rsidRPr="00EE4B27">
        <w:t xml:space="preserve"> que actúe en su nombre.</w:t>
      </w:r>
    </w:p>
    <w:p w14:paraId="5C0A9A9C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5.1 LPACAP:</w:t>
      </w:r>
    </w:p>
    <w:p w14:paraId="1DDA27B8" w14:textId="77777777" w:rsidR="00EE4B27" w:rsidRPr="00EE4B27" w:rsidRDefault="00EE4B27" w:rsidP="00EE4B27">
      <w:r w:rsidRPr="00EE4B27">
        <w:t>“Los interesados con capacidad de obrar podrán actuar por medio de representante, debidamente acreditado.”</w:t>
      </w:r>
    </w:p>
    <w:p w14:paraId="5532778A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5.4 LPACAP:</w:t>
      </w:r>
    </w:p>
    <w:p w14:paraId="0C20BDBB" w14:textId="77777777" w:rsidR="00EE4B27" w:rsidRPr="00EE4B27" w:rsidRDefault="00EE4B27" w:rsidP="00EE4B27">
      <w:r w:rsidRPr="00EE4B27">
        <w:t>“La representación podrá acreditarse mediante cualquier medio válido en Derecho que deje constancia fidedigna de su existencia.”</w:t>
      </w:r>
    </w:p>
    <w:p w14:paraId="5F1B652E" w14:textId="77777777" w:rsidR="00EE4B27" w:rsidRPr="00EE4B27" w:rsidRDefault="00EE4B27" w:rsidP="00EE4B27">
      <w:r w:rsidRPr="00EE4B27">
        <w:rPr>
          <w:rFonts w:ascii="Segoe UI Emoji" w:hAnsi="Segoe UI Emoji" w:cs="Segoe UI Emoji"/>
        </w:rPr>
        <w:t>🔹</w:t>
      </w:r>
      <w:r w:rsidRPr="00EE4B27">
        <w:t xml:space="preserve"> Si la representación no está acreditada al presentar la solicitud:</w:t>
      </w:r>
    </w:p>
    <w:p w14:paraId="39058308" w14:textId="77777777" w:rsidR="00EE4B27" w:rsidRPr="00EE4B27" w:rsidRDefault="00EE4B27" w:rsidP="00EE4B27">
      <w:r w:rsidRPr="00EE4B27">
        <w:rPr>
          <w:rFonts w:ascii="Segoe UI Symbol" w:hAnsi="Segoe UI Symbol" w:cs="Segoe UI Symbol"/>
        </w:rPr>
        <w:t>➤</w:t>
      </w:r>
      <w:r w:rsidRPr="00EE4B27">
        <w:t xml:space="preserve"> </w:t>
      </w:r>
      <w:r w:rsidRPr="00EE4B27">
        <w:rPr>
          <w:b/>
          <w:bCs/>
        </w:rPr>
        <w:t>Artículo 68.4 LPACAP:</w:t>
      </w:r>
      <w:r w:rsidRPr="00EE4B27">
        <w:t xml:space="preserve"> “Si alguno de los interesados actúa por medio de representante y no acredita debidamente la representación, se requerirá su subsanación, otorgando un plazo de diez días.”</w:t>
      </w:r>
    </w:p>
    <w:p w14:paraId="192AC728" w14:textId="1F53092D" w:rsidR="00EE4B27" w:rsidRPr="00EE4B27" w:rsidRDefault="00EE4B27" w:rsidP="00EE4B27">
      <w:r w:rsidRPr="00EE4B27">
        <w:t xml:space="preserve">También se admite </w:t>
      </w:r>
      <w:r w:rsidRPr="00EE4B27">
        <w:rPr>
          <w:b/>
          <w:bCs/>
        </w:rPr>
        <w:t>representación voluntaria</w:t>
      </w:r>
      <w:r w:rsidRPr="00EE4B27">
        <w:t xml:space="preserve"> o </w:t>
      </w:r>
      <w:r w:rsidRPr="00EE4B27">
        <w:rPr>
          <w:b/>
          <w:bCs/>
        </w:rPr>
        <w:t>legal</w:t>
      </w:r>
      <w:r w:rsidRPr="00EE4B27">
        <w:t xml:space="preserve"> (por ejemplo, de menores o personas con discapacidad).</w:t>
      </w:r>
    </w:p>
    <w:p w14:paraId="19270613" w14:textId="54A6BF85" w:rsidR="00EE4B27" w:rsidRPr="00EE4B27" w:rsidRDefault="00EE4B27" w:rsidP="00EE4B27">
      <w:pPr>
        <w:pStyle w:val="Ttulo1"/>
      </w:pPr>
      <w:bookmarkStart w:id="4" w:name="_Toc196819866"/>
      <w:r w:rsidRPr="00EE4B27">
        <w:t>4️</w:t>
      </w:r>
      <w:r>
        <w:rPr>
          <w:rFonts w:ascii="Segoe UI Symbol" w:hAnsi="Segoe UI Symbol" w:cs="Segoe UI Symbol"/>
        </w:rPr>
        <w:t xml:space="preserve">. </w:t>
      </w:r>
      <w:r w:rsidRPr="00EE4B27">
        <w:t>Identificación de los interesados</w:t>
      </w:r>
      <w:r>
        <w:t>.</w:t>
      </w:r>
      <w:bookmarkEnd w:id="4"/>
    </w:p>
    <w:p w14:paraId="0920D7C1" w14:textId="77777777" w:rsidR="00EE4B27" w:rsidRPr="00EE4B27" w:rsidRDefault="00EE4B27" w:rsidP="00EE4B27">
      <w:r w:rsidRPr="00EE4B27">
        <w:t xml:space="preserve">Para participar válidamente en un procedimiento, los interesados deben </w:t>
      </w:r>
      <w:r w:rsidRPr="00EE4B27">
        <w:rPr>
          <w:b/>
          <w:bCs/>
        </w:rPr>
        <w:t>identificarse correctamente</w:t>
      </w:r>
      <w:r w:rsidRPr="00EE4B27">
        <w:t>.</w:t>
      </w:r>
    </w:p>
    <w:p w14:paraId="4C01BA37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9 LPACAP:</w:t>
      </w:r>
    </w:p>
    <w:p w14:paraId="7951A52C" w14:textId="77777777" w:rsidR="00EE4B27" w:rsidRPr="00EE4B27" w:rsidRDefault="00EE4B27" w:rsidP="00EE4B27">
      <w:r w:rsidRPr="00EE4B27">
        <w:t>“Los interesados deberán identificarse mediante:</w:t>
      </w:r>
    </w:p>
    <w:p w14:paraId="4C3A76FB" w14:textId="77777777" w:rsidR="00EE4B27" w:rsidRPr="00EE4B27" w:rsidRDefault="00EE4B27" w:rsidP="00EE4B27">
      <w:r w:rsidRPr="00EE4B27">
        <w:t>a) El Documento Nacional de Identidad o documento equivalente.</w:t>
      </w:r>
    </w:p>
    <w:p w14:paraId="79F34788" w14:textId="77777777" w:rsidR="00EE4B27" w:rsidRPr="00EE4B27" w:rsidRDefault="00EE4B27" w:rsidP="00EE4B27">
      <w:r w:rsidRPr="00EE4B27">
        <w:t>b) En el caso de personas jurídicas, a través de sus representantes legales acreditados.”</w:t>
      </w:r>
    </w:p>
    <w:p w14:paraId="050C3022" w14:textId="77777777" w:rsidR="00EE4B27" w:rsidRPr="00EE4B27" w:rsidRDefault="00EE4B27" w:rsidP="00EE4B27">
      <w:r w:rsidRPr="00EE4B27">
        <w:rPr>
          <w:rFonts w:ascii="Segoe UI Emoji" w:hAnsi="Segoe UI Emoji" w:cs="Segoe UI Emoji"/>
        </w:rPr>
        <w:t>📌</w:t>
      </w:r>
      <w:r w:rsidRPr="00EE4B27">
        <w:t xml:space="preserve"> En procedimientos electrónicos, la identificación se realiza mediante:</w:t>
      </w:r>
    </w:p>
    <w:p w14:paraId="3F9F486A" w14:textId="1CDCF816" w:rsidR="00EE4B27" w:rsidRPr="00EE4B27" w:rsidRDefault="00EE4B27" w:rsidP="00EE4B27">
      <w:pPr>
        <w:numPr>
          <w:ilvl w:val="0"/>
          <w:numId w:val="37"/>
        </w:numPr>
      </w:pPr>
      <w:r>
        <w:t xml:space="preserve">- </w:t>
      </w:r>
      <w:r w:rsidRPr="00EE4B27">
        <w:t>Certificado electrónico.</w:t>
      </w:r>
    </w:p>
    <w:p w14:paraId="5CA9EFF6" w14:textId="2464E802" w:rsidR="00EE4B27" w:rsidRPr="00EE4B27" w:rsidRDefault="00EE4B27" w:rsidP="00EE4B27">
      <w:pPr>
        <w:numPr>
          <w:ilvl w:val="0"/>
          <w:numId w:val="37"/>
        </w:numPr>
      </w:pPr>
      <w:r>
        <w:t xml:space="preserve">- </w:t>
      </w:r>
      <w:proofErr w:type="spellStart"/>
      <w:r w:rsidRPr="00EE4B27">
        <w:t>Cl@ve</w:t>
      </w:r>
      <w:proofErr w:type="spellEnd"/>
      <w:r w:rsidRPr="00EE4B27">
        <w:t xml:space="preserve"> PIN o permanente.</w:t>
      </w:r>
    </w:p>
    <w:p w14:paraId="64D7A8CE" w14:textId="7BC4F298" w:rsidR="00EE4B27" w:rsidRPr="00EE4B27" w:rsidRDefault="00EE4B27" w:rsidP="00EE4B27">
      <w:pPr>
        <w:numPr>
          <w:ilvl w:val="0"/>
          <w:numId w:val="37"/>
        </w:numPr>
      </w:pPr>
      <w:r>
        <w:t xml:space="preserve">- </w:t>
      </w:r>
      <w:r w:rsidRPr="00EE4B27">
        <w:t>Otros medios reconocidos por el Esquema Nacional de Interoperabilidad.</w:t>
      </w:r>
    </w:p>
    <w:p w14:paraId="4073C8C4" w14:textId="0F8E7F0A" w:rsidR="00EE4B27" w:rsidRPr="00EE4B27" w:rsidRDefault="00EE4B27" w:rsidP="00EE4B27">
      <w:pPr>
        <w:pStyle w:val="Ttulo1"/>
      </w:pPr>
      <w:bookmarkStart w:id="5" w:name="_Toc196819867"/>
      <w:r w:rsidRPr="00EE4B27">
        <w:lastRenderedPageBreak/>
        <w:t>5️</w:t>
      </w:r>
      <w:r>
        <w:rPr>
          <w:rFonts w:ascii="Segoe UI Symbol" w:hAnsi="Segoe UI Symbol" w:cs="Segoe UI Symbol"/>
        </w:rPr>
        <w:t xml:space="preserve">. </w:t>
      </w:r>
      <w:r w:rsidRPr="00EE4B27">
        <w:t>Derechos de los interesados en el procedimiento</w:t>
      </w:r>
      <w:r>
        <w:t>.</w:t>
      </w:r>
      <w:bookmarkEnd w:id="5"/>
    </w:p>
    <w:p w14:paraId="34E9F08E" w14:textId="77777777" w:rsidR="00EE4B27" w:rsidRPr="00EE4B27" w:rsidRDefault="00EE4B27" w:rsidP="00EE4B27">
      <w:r w:rsidRPr="00EE4B27">
        <w:t xml:space="preserve">Los interesados gozan de </w:t>
      </w:r>
      <w:r w:rsidRPr="00EE4B27">
        <w:rPr>
          <w:b/>
          <w:bCs/>
        </w:rPr>
        <w:t>derechos específicos</w:t>
      </w:r>
      <w:r w:rsidRPr="00EE4B27">
        <w:t xml:space="preserve"> durante el procedimiento administrativo, recogidos principalmente en el:</w:t>
      </w:r>
    </w:p>
    <w:p w14:paraId="0DBE39E7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53 LPACAP – Derechos de las personas en sus relaciones con las Administraciones Públicas:</w:t>
      </w:r>
    </w:p>
    <w:p w14:paraId="55BFFCE0" w14:textId="77777777" w:rsidR="00EE4B27" w:rsidRPr="00EE4B27" w:rsidRDefault="00EE4B27" w:rsidP="00EE4B27">
      <w:r w:rsidRPr="00EE4B27">
        <w:t>Las personas, en sus relaciones con las Administraciones Públicas, tienen los siguientes derechos:</w:t>
      </w:r>
    </w:p>
    <w:p w14:paraId="5948E0CC" w14:textId="77777777" w:rsidR="00EE4B27" w:rsidRDefault="00EE4B27" w:rsidP="00EE4B27">
      <w:r w:rsidRPr="00EE4B27">
        <w:t>a) A comunicarse con las AAPP a través de medios electrónicos.</w:t>
      </w:r>
    </w:p>
    <w:p w14:paraId="4FBC8422" w14:textId="77777777" w:rsidR="00EE4B27" w:rsidRDefault="00EE4B27" w:rsidP="00EE4B27">
      <w:r w:rsidRPr="00EE4B27">
        <w:t>b) A ser asistidas en el uso de medios electrónicos.</w:t>
      </w:r>
    </w:p>
    <w:p w14:paraId="0E7CFD59" w14:textId="77777777" w:rsidR="00EE4B27" w:rsidRDefault="00EE4B27" w:rsidP="00EE4B27">
      <w:r w:rsidRPr="00EE4B27">
        <w:t>c) A conocer, en cualquier momento, el estado de tramitación de los procedimientos.</w:t>
      </w:r>
    </w:p>
    <w:p w14:paraId="183B526F" w14:textId="77777777" w:rsidR="00EE4B27" w:rsidRDefault="00EE4B27" w:rsidP="00EE4B27">
      <w:r w:rsidRPr="00EE4B27">
        <w:t>d) A identificar a las autoridades y personal al cargo del procedimiento.</w:t>
      </w:r>
    </w:p>
    <w:p w14:paraId="3035BE62" w14:textId="77777777" w:rsidR="00EE4B27" w:rsidRDefault="00EE4B27" w:rsidP="00EE4B27">
      <w:r w:rsidRPr="00EE4B27">
        <w:t>e) A obtener copias de los documentos administrativos.</w:t>
      </w:r>
    </w:p>
    <w:p w14:paraId="415512CA" w14:textId="50F05D3D" w:rsidR="00EE4B27" w:rsidRPr="00EE4B27" w:rsidRDefault="00EE4B27" w:rsidP="00EE4B27">
      <w:r w:rsidRPr="00EE4B27">
        <w:t>f) A formular alegaciones, presentar documentos y obtener información.</w:t>
      </w:r>
    </w:p>
    <w:p w14:paraId="77BE9B0F" w14:textId="77777777" w:rsidR="00EE4B27" w:rsidRPr="00EE4B27" w:rsidRDefault="00EE4B27" w:rsidP="00EE4B27">
      <w:r w:rsidRPr="00EE4B27">
        <w:t>Además:</w:t>
      </w:r>
    </w:p>
    <w:p w14:paraId="664F79D2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14 LPACAP:</w:t>
      </w:r>
    </w:p>
    <w:p w14:paraId="57C1BB43" w14:textId="53573A72" w:rsidR="00EE4B27" w:rsidRPr="00EE4B27" w:rsidRDefault="00EE4B27" w:rsidP="00EE4B27">
      <w:r w:rsidRPr="00EE4B27">
        <w:t>Establece qué personas están obligadas a relacionarse electrónicamente con las administraciones (ej. personas jurídicas, empleados públicos, profesionales colegiados…).</w:t>
      </w:r>
    </w:p>
    <w:p w14:paraId="3E39CE62" w14:textId="2EB7D240" w:rsidR="00EE4B27" w:rsidRPr="00EE4B27" w:rsidRDefault="00EE4B27" w:rsidP="00EE4B27">
      <w:pPr>
        <w:pStyle w:val="Ttulo1"/>
      </w:pPr>
      <w:bookmarkStart w:id="6" w:name="_Toc196819868"/>
      <w:r w:rsidRPr="00EE4B27">
        <w:t>6️</w:t>
      </w:r>
      <w:r>
        <w:rPr>
          <w:rFonts w:ascii="Segoe UI Symbol" w:hAnsi="Segoe UI Symbol" w:cs="Segoe UI Symbol"/>
        </w:rPr>
        <w:t xml:space="preserve">. </w:t>
      </w:r>
      <w:r w:rsidRPr="00EE4B27">
        <w:t>Derechos de los ciudadanos en sus relaciones con las Administraciones Públicas</w:t>
      </w:r>
      <w:r>
        <w:t>.</w:t>
      </w:r>
      <w:bookmarkEnd w:id="6"/>
    </w:p>
    <w:p w14:paraId="4AAF65A9" w14:textId="77777777" w:rsidR="00EE4B27" w:rsidRPr="00EE4B27" w:rsidRDefault="00EE4B27" w:rsidP="00EE4B27">
      <w:r w:rsidRPr="00EE4B27">
        <w:t xml:space="preserve">Además de los derechos en el procedimiento, los ciudadanos tienen </w:t>
      </w:r>
      <w:r w:rsidRPr="00EE4B27">
        <w:rPr>
          <w:b/>
          <w:bCs/>
        </w:rPr>
        <w:t>derechos generales</w:t>
      </w:r>
      <w:r w:rsidRPr="00EE4B27">
        <w:t xml:space="preserve"> en su relación con cualquier administración:</w:t>
      </w:r>
    </w:p>
    <w:p w14:paraId="45DBD8FD" w14:textId="77777777" w:rsidR="00EE4B27" w:rsidRPr="00EE4B27" w:rsidRDefault="00EE4B27" w:rsidP="00EE4B27">
      <w:pPr>
        <w:rPr>
          <w:b/>
          <w:bCs/>
        </w:rPr>
      </w:pPr>
      <w:r w:rsidRPr="00EE4B27">
        <w:rPr>
          <w:rFonts w:ascii="Segoe UI Symbol" w:hAnsi="Segoe UI Symbol" w:cs="Segoe UI Symbol"/>
          <w:b/>
          <w:bCs/>
        </w:rPr>
        <w:t>➤</w:t>
      </w:r>
      <w:r w:rsidRPr="00EE4B27">
        <w:rPr>
          <w:b/>
          <w:bCs/>
        </w:rPr>
        <w:t xml:space="preserve"> Artículo 13 LPACAP – Derechos de las personas en el procedimiento administrativo:</w:t>
      </w:r>
    </w:p>
    <w:p w14:paraId="5E12849E" w14:textId="77777777" w:rsidR="00EE4B27" w:rsidRDefault="00EE4B27" w:rsidP="00EE4B27">
      <w:r w:rsidRPr="00EE4B27">
        <w:t>a) A acceder a la información pública, archivos y registros.</w:t>
      </w:r>
    </w:p>
    <w:p w14:paraId="0735C61F" w14:textId="77777777" w:rsidR="00EE4B27" w:rsidRDefault="00EE4B27" w:rsidP="00EE4B27">
      <w:r w:rsidRPr="00EE4B27">
        <w:t>b) A ser tratados con respeto y deferencia.</w:t>
      </w:r>
    </w:p>
    <w:p w14:paraId="6E89DDF0" w14:textId="77777777" w:rsidR="00EE4B27" w:rsidRDefault="00EE4B27" w:rsidP="00EE4B27">
      <w:r w:rsidRPr="00EE4B27">
        <w:t>c) A exigir responsabilidades por el mal funcionamiento.</w:t>
      </w:r>
    </w:p>
    <w:p w14:paraId="1361E692" w14:textId="77777777" w:rsidR="00EE4B27" w:rsidRDefault="00EE4B27" w:rsidP="00EE4B27">
      <w:r w:rsidRPr="00EE4B27">
        <w:t>d) A no presentar documentos que obren en poder de las AAPP.</w:t>
      </w:r>
    </w:p>
    <w:p w14:paraId="1811420E" w14:textId="77777777" w:rsidR="00EE4B27" w:rsidRDefault="00EE4B27" w:rsidP="00EE4B27">
      <w:r w:rsidRPr="00EE4B27">
        <w:t>e) A obtener copias y certificaciones de los procedimientos.</w:t>
      </w:r>
    </w:p>
    <w:p w14:paraId="1E203E86" w14:textId="329BA4E2" w:rsidR="00EE4B27" w:rsidRPr="00EE4B27" w:rsidRDefault="00EE4B27" w:rsidP="00EE4B27">
      <w:r w:rsidRPr="00EE4B27">
        <w:t>f) A ser informados de sus derechos y deberes.</w:t>
      </w:r>
    </w:p>
    <w:p w14:paraId="560B61A3" w14:textId="77777777" w:rsidR="00EE4B27" w:rsidRPr="00EE4B27" w:rsidRDefault="00EE4B27" w:rsidP="00EE4B27">
      <w:r w:rsidRPr="00EE4B27">
        <w:t>Estos derechos están orientados a garantizar:</w:t>
      </w:r>
    </w:p>
    <w:p w14:paraId="0DAD8495" w14:textId="585E8014" w:rsidR="00EE4B27" w:rsidRPr="00EE4B27" w:rsidRDefault="00DE7612" w:rsidP="00DE7612">
      <w:pPr>
        <w:ind w:left="360"/>
      </w:pPr>
      <w:r>
        <w:lastRenderedPageBreak/>
        <w:t xml:space="preserve">- </w:t>
      </w:r>
      <w:r w:rsidR="00EE4B27" w:rsidRPr="00EE4B27">
        <w:t xml:space="preserve">La </w:t>
      </w:r>
      <w:r w:rsidR="00EE4B27" w:rsidRPr="00EE4B27">
        <w:rPr>
          <w:b/>
          <w:bCs/>
        </w:rPr>
        <w:t>transparencia</w:t>
      </w:r>
      <w:r w:rsidR="00EE4B27" w:rsidRPr="00EE4B27">
        <w:t>.</w:t>
      </w:r>
    </w:p>
    <w:p w14:paraId="54C3FDDA" w14:textId="72114317" w:rsidR="00EE4B27" w:rsidRPr="00EE4B27" w:rsidRDefault="00DE7612" w:rsidP="00DE7612">
      <w:pPr>
        <w:ind w:left="360"/>
      </w:pPr>
      <w:r>
        <w:t xml:space="preserve">- </w:t>
      </w:r>
      <w:r w:rsidR="00EE4B27" w:rsidRPr="00EE4B27">
        <w:t xml:space="preserve">La </w:t>
      </w:r>
      <w:r w:rsidR="00EE4B27" w:rsidRPr="00EE4B27">
        <w:rPr>
          <w:b/>
          <w:bCs/>
        </w:rPr>
        <w:t>eficiencia y agilidad</w:t>
      </w:r>
      <w:r w:rsidR="00EE4B27" w:rsidRPr="00EE4B27">
        <w:t xml:space="preserve"> del procedimiento.</w:t>
      </w:r>
    </w:p>
    <w:p w14:paraId="405BF14B" w14:textId="0A9560DF" w:rsidR="00EE4B27" w:rsidRPr="00EE4B27" w:rsidRDefault="00DE7612" w:rsidP="00DE7612">
      <w:pPr>
        <w:ind w:left="360"/>
      </w:pPr>
      <w:r>
        <w:t xml:space="preserve">- </w:t>
      </w:r>
      <w:r w:rsidR="00EE4B27" w:rsidRPr="00EE4B27">
        <w:t xml:space="preserve">La </w:t>
      </w:r>
      <w:r w:rsidR="00EE4B27" w:rsidRPr="00EE4B27">
        <w:rPr>
          <w:b/>
          <w:bCs/>
        </w:rPr>
        <w:t>protección de los derechos e intereses legítimos</w:t>
      </w:r>
      <w:r w:rsidR="00EE4B27" w:rsidRPr="00EE4B27">
        <w:t xml:space="preserve"> de los ciudadanos.</w:t>
      </w:r>
    </w:p>
    <w:p w14:paraId="2244A3CA" w14:textId="54815E77" w:rsidR="00EE4B27" w:rsidRPr="00EE4B27" w:rsidRDefault="00DE7612" w:rsidP="00DE7612">
      <w:pPr>
        <w:pStyle w:val="Ttulo1"/>
      </w:pPr>
      <w:bookmarkStart w:id="7" w:name="_Toc196819869"/>
      <w:r>
        <w:t>7.</w:t>
      </w:r>
      <w:r w:rsidR="00EE4B27" w:rsidRPr="00EE4B27">
        <w:t xml:space="preserve"> C</w:t>
      </w:r>
      <w:r w:rsidRPr="00EE4B27">
        <w:t>onclusión general</w:t>
      </w:r>
      <w:r>
        <w:t>.</w:t>
      </w:r>
      <w:bookmarkEnd w:id="7"/>
    </w:p>
    <w:p w14:paraId="3E4C322F" w14:textId="77777777" w:rsidR="00EE4B27" w:rsidRPr="00EE4B27" w:rsidRDefault="00EE4B27" w:rsidP="00EE4B27">
      <w:r w:rsidRPr="00EE4B27">
        <w:t xml:space="preserve">El interesado es el </w:t>
      </w:r>
      <w:r w:rsidRPr="00EE4B27">
        <w:rPr>
          <w:b/>
          <w:bCs/>
        </w:rPr>
        <w:t>protagonista del procedimiento administrativo</w:t>
      </w:r>
      <w:r w:rsidRPr="00EE4B27">
        <w:t xml:space="preserve">, y su actuación está reconocida y protegida por la normativa vigente. La </w:t>
      </w:r>
      <w:r w:rsidRPr="00EE4B27">
        <w:rPr>
          <w:b/>
          <w:bCs/>
        </w:rPr>
        <w:t>capacidad de obrar</w:t>
      </w:r>
      <w:r w:rsidRPr="00EE4B27">
        <w:t xml:space="preserve">, la </w:t>
      </w:r>
      <w:r w:rsidRPr="00EE4B27">
        <w:rPr>
          <w:b/>
          <w:bCs/>
        </w:rPr>
        <w:t>representación</w:t>
      </w:r>
      <w:r w:rsidRPr="00EE4B27">
        <w:t xml:space="preserve">, la </w:t>
      </w:r>
      <w:r w:rsidRPr="00EE4B27">
        <w:rPr>
          <w:b/>
          <w:bCs/>
        </w:rPr>
        <w:t>identificación adecuada</w:t>
      </w:r>
      <w:r w:rsidRPr="00EE4B27">
        <w:t xml:space="preserve">, así como el </w:t>
      </w:r>
      <w:r w:rsidRPr="00EE4B27">
        <w:rPr>
          <w:b/>
          <w:bCs/>
        </w:rPr>
        <w:t>respeto a sus derechos procesales y sustantivos</w:t>
      </w:r>
      <w:r w:rsidRPr="00EE4B27">
        <w:t xml:space="preserve">, son esenciales para que las Administraciones actúen conforme al principio de </w:t>
      </w:r>
      <w:r w:rsidRPr="00EE4B27">
        <w:rPr>
          <w:b/>
          <w:bCs/>
        </w:rPr>
        <w:t>legalidad y buena administración</w:t>
      </w:r>
      <w:r w:rsidRPr="00EE4B27">
        <w:t>.</w:t>
      </w:r>
    </w:p>
    <w:p w14:paraId="0C2DF897" w14:textId="77777777" w:rsidR="00EE4B27" w:rsidRPr="00EE4B27" w:rsidRDefault="00EE4B27" w:rsidP="00EE4B27">
      <w:r w:rsidRPr="00EE4B27">
        <w:t xml:space="preserve">Los artículos clave de la </w:t>
      </w:r>
      <w:r w:rsidRPr="00EE4B27">
        <w:rPr>
          <w:b/>
          <w:bCs/>
        </w:rPr>
        <w:t>Ley 39/2015</w:t>
      </w:r>
      <w:r w:rsidRPr="00EE4B27">
        <w:t xml:space="preserve"> aseguran que las relaciones entre los ciudadanos y la Administración se basen en </w:t>
      </w:r>
      <w:r w:rsidRPr="00EE4B27">
        <w:rPr>
          <w:b/>
          <w:bCs/>
        </w:rPr>
        <w:t>transparencia, accesibilidad, equidad, y control</w:t>
      </w:r>
      <w:r w:rsidRPr="00EE4B27">
        <w:t xml:space="preserve"> del ejercicio del poder público.</w:t>
      </w:r>
    </w:p>
    <w:p w14:paraId="5AA65F38" w14:textId="77777777" w:rsidR="00EE4B27" w:rsidRPr="00EE4B27" w:rsidRDefault="00EE4B27" w:rsidP="00EE4B27"/>
    <w:p w14:paraId="3B9FC12F" w14:textId="77777777" w:rsidR="00EE4B27" w:rsidRPr="00EE4B27" w:rsidRDefault="00EE4B27" w:rsidP="00EE4B27"/>
    <w:bookmarkEnd w:id="0"/>
    <w:p w14:paraId="6A7DADE5" w14:textId="0883DA9E" w:rsidR="00EE4B27" w:rsidRDefault="00EE4B27" w:rsidP="00EE4B27"/>
    <w:sectPr w:rsidR="00EE4B27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1129" w14:textId="77777777" w:rsidR="0070542C" w:rsidRDefault="0070542C" w:rsidP="00071F1B">
      <w:pPr>
        <w:spacing w:after="0" w:line="240" w:lineRule="auto"/>
      </w:pPr>
      <w:r>
        <w:separator/>
      </w:r>
    </w:p>
  </w:endnote>
  <w:endnote w:type="continuationSeparator" w:id="0">
    <w:p w14:paraId="29B56E3E" w14:textId="77777777" w:rsidR="0070542C" w:rsidRDefault="0070542C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200A9ACB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9B28" w14:textId="77777777" w:rsidR="0070542C" w:rsidRDefault="0070542C" w:rsidP="00071F1B">
      <w:pPr>
        <w:spacing w:after="0" w:line="240" w:lineRule="auto"/>
      </w:pPr>
      <w:r>
        <w:separator/>
      </w:r>
    </w:p>
  </w:footnote>
  <w:footnote w:type="continuationSeparator" w:id="0">
    <w:p w14:paraId="7C50FF30" w14:textId="77777777" w:rsidR="0070542C" w:rsidRDefault="0070542C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3E71FD98" w:rsidR="00646A63" w:rsidRDefault="00F5373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7A4F3D9D">
              <wp:simplePos x="0" y="0"/>
              <wp:positionH relativeFrom="column">
                <wp:posOffset>-287655</wp:posOffset>
              </wp:positionH>
              <wp:positionV relativeFrom="paragraph">
                <wp:posOffset>-213995</wp:posOffset>
              </wp:positionV>
              <wp:extent cx="5532120" cy="38544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5145534A" w:rsidR="00646A63" w:rsidRPr="00F53734" w:rsidRDefault="00EE4B27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EE4B27">
                            <w:rPr>
                              <w:sz w:val="20"/>
                              <w:szCs w:val="20"/>
                            </w:rPr>
                            <w:t>El interesado: concepto, capacidad de obrar y representación.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85pt;width:435.6pt;height:3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" stroked="f">
              <v:textbox>
                <w:txbxContent>
                  <w:p w14:paraId="798CC7EE" w14:textId="5145534A" w:rsidR="00646A63" w:rsidRPr="00F53734" w:rsidRDefault="00EE4B27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EE4B27">
                      <w:rPr>
                        <w:sz w:val="20"/>
                        <w:szCs w:val="20"/>
                      </w:rPr>
                      <w:t>El interesado: concepto, capacidad de obrar y representación.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57BFEBE0">
              <wp:simplePos x="0" y="0"/>
              <wp:positionH relativeFrom="rightMargin">
                <wp:posOffset>-109855</wp:posOffset>
              </wp:positionH>
              <wp:positionV relativeFrom="bottomMargin">
                <wp:posOffset>-9594215</wp:posOffset>
              </wp:positionV>
              <wp:extent cx="775970" cy="320040"/>
              <wp:effectExtent l="0" t="0" r="508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57A5CD2C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9C2A9F">
                            <w:t>1</w:t>
                          </w:r>
                          <w:r w:rsidR="00EE4B27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65pt;margin-top:-755.45pt;width:61.1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" fillcolor="#0057a6" stroked="f" strokeweight="3pt">
              <v:textbox>
                <w:txbxContent>
                  <w:p w14:paraId="17B67B02" w14:textId="57A5CD2C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9C2A9F">
                      <w:t>1</w:t>
                    </w:r>
                    <w:r w:rsidR="00EE4B27">
                      <w:t>4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01ABA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305FF8"/>
    <w:multiLevelType w:val="multilevel"/>
    <w:tmpl w:val="EF5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44A5"/>
    <w:multiLevelType w:val="hybridMultilevel"/>
    <w:tmpl w:val="1A2EB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36694"/>
    <w:multiLevelType w:val="multilevel"/>
    <w:tmpl w:val="2A44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11E9C"/>
    <w:multiLevelType w:val="multilevel"/>
    <w:tmpl w:val="FD5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3549"/>
    <w:multiLevelType w:val="multilevel"/>
    <w:tmpl w:val="DAC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ED427B"/>
    <w:multiLevelType w:val="multilevel"/>
    <w:tmpl w:val="5A3A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0E65DA"/>
    <w:multiLevelType w:val="multilevel"/>
    <w:tmpl w:val="69C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25"/>
  </w:num>
  <w:num w:numId="5" w16cid:durableId="1233731569">
    <w:abstractNumId w:val="1"/>
  </w:num>
  <w:num w:numId="6" w16cid:durableId="711467126">
    <w:abstractNumId w:val="17"/>
  </w:num>
  <w:num w:numId="7" w16cid:durableId="1866140011">
    <w:abstractNumId w:val="3"/>
  </w:num>
  <w:num w:numId="8" w16cid:durableId="1206718315">
    <w:abstractNumId w:val="5"/>
  </w:num>
  <w:num w:numId="9" w16cid:durableId="1231690419">
    <w:abstractNumId w:val="8"/>
  </w:num>
  <w:num w:numId="10" w16cid:durableId="554050812">
    <w:abstractNumId w:val="0"/>
  </w:num>
  <w:num w:numId="11" w16cid:durableId="1641500463">
    <w:abstractNumId w:val="9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33"/>
  </w:num>
  <w:num w:numId="15" w16cid:durableId="1654795031">
    <w:abstractNumId w:val="11"/>
  </w:num>
  <w:num w:numId="16" w16cid:durableId="8223060">
    <w:abstractNumId w:val="12"/>
  </w:num>
  <w:num w:numId="17" w16cid:durableId="765468905">
    <w:abstractNumId w:val="27"/>
  </w:num>
  <w:num w:numId="18" w16cid:durableId="1661428263">
    <w:abstractNumId w:val="26"/>
  </w:num>
  <w:num w:numId="19" w16cid:durableId="989941054">
    <w:abstractNumId w:val="19"/>
  </w:num>
  <w:num w:numId="20" w16cid:durableId="216624235">
    <w:abstractNumId w:val="16"/>
  </w:num>
  <w:num w:numId="21" w16cid:durableId="2131849842">
    <w:abstractNumId w:val="18"/>
  </w:num>
  <w:num w:numId="22" w16cid:durableId="1501430039">
    <w:abstractNumId w:val="28"/>
  </w:num>
  <w:num w:numId="23" w16cid:durableId="1500005089">
    <w:abstractNumId w:val="10"/>
  </w:num>
  <w:num w:numId="24" w16cid:durableId="34936452">
    <w:abstractNumId w:val="24"/>
  </w:num>
  <w:num w:numId="25" w16cid:durableId="1714578075">
    <w:abstractNumId w:val="20"/>
  </w:num>
  <w:num w:numId="26" w16cid:durableId="1237087268">
    <w:abstractNumId w:val="30"/>
  </w:num>
  <w:num w:numId="27" w16cid:durableId="89083753">
    <w:abstractNumId w:val="15"/>
  </w:num>
  <w:num w:numId="28" w16cid:durableId="48117276">
    <w:abstractNumId w:val="23"/>
  </w:num>
  <w:num w:numId="29" w16cid:durableId="1949850273">
    <w:abstractNumId w:val="14"/>
  </w:num>
  <w:num w:numId="30" w16cid:durableId="721058383">
    <w:abstractNumId w:val="35"/>
  </w:num>
  <w:num w:numId="31" w16cid:durableId="231039823">
    <w:abstractNumId w:val="31"/>
  </w:num>
  <w:num w:numId="32" w16cid:durableId="882599733">
    <w:abstractNumId w:val="7"/>
  </w:num>
  <w:num w:numId="33" w16cid:durableId="1063219461">
    <w:abstractNumId w:val="13"/>
  </w:num>
  <w:num w:numId="34" w16cid:durableId="1721707998">
    <w:abstractNumId w:val="34"/>
  </w:num>
  <w:num w:numId="35" w16cid:durableId="187181565">
    <w:abstractNumId w:val="4"/>
  </w:num>
  <w:num w:numId="36" w16cid:durableId="203040200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7190464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3578066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44551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F4C"/>
    <w:rsid w:val="00024DCC"/>
    <w:rsid w:val="00071F1B"/>
    <w:rsid w:val="000A3FAF"/>
    <w:rsid w:val="000A6053"/>
    <w:rsid w:val="000B3C65"/>
    <w:rsid w:val="000B5EDE"/>
    <w:rsid w:val="0010299D"/>
    <w:rsid w:val="00120B0F"/>
    <w:rsid w:val="0017117D"/>
    <w:rsid w:val="00174B00"/>
    <w:rsid w:val="001A013F"/>
    <w:rsid w:val="001F4890"/>
    <w:rsid w:val="00202BBC"/>
    <w:rsid w:val="00203C68"/>
    <w:rsid w:val="00216BC3"/>
    <w:rsid w:val="00241A6D"/>
    <w:rsid w:val="002637BB"/>
    <w:rsid w:val="002A0230"/>
    <w:rsid w:val="002A088A"/>
    <w:rsid w:val="002C2AA8"/>
    <w:rsid w:val="00322198"/>
    <w:rsid w:val="003705F0"/>
    <w:rsid w:val="003A2BCE"/>
    <w:rsid w:val="003B2FA7"/>
    <w:rsid w:val="004169D9"/>
    <w:rsid w:val="00417956"/>
    <w:rsid w:val="00443E73"/>
    <w:rsid w:val="004550EC"/>
    <w:rsid w:val="004D0A71"/>
    <w:rsid w:val="005112D9"/>
    <w:rsid w:val="00512B20"/>
    <w:rsid w:val="00516314"/>
    <w:rsid w:val="00527131"/>
    <w:rsid w:val="005C7004"/>
    <w:rsid w:val="005E4256"/>
    <w:rsid w:val="005E4299"/>
    <w:rsid w:val="005E44E4"/>
    <w:rsid w:val="006042FB"/>
    <w:rsid w:val="006128B4"/>
    <w:rsid w:val="0062388C"/>
    <w:rsid w:val="00630174"/>
    <w:rsid w:val="00630FE5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0542C"/>
    <w:rsid w:val="00710018"/>
    <w:rsid w:val="0077215F"/>
    <w:rsid w:val="0078381F"/>
    <w:rsid w:val="00790722"/>
    <w:rsid w:val="007A080B"/>
    <w:rsid w:val="007A5064"/>
    <w:rsid w:val="007A7078"/>
    <w:rsid w:val="007D49BC"/>
    <w:rsid w:val="007E2318"/>
    <w:rsid w:val="007F6C7B"/>
    <w:rsid w:val="008033E5"/>
    <w:rsid w:val="00812D9F"/>
    <w:rsid w:val="00860B84"/>
    <w:rsid w:val="00863A86"/>
    <w:rsid w:val="008864B3"/>
    <w:rsid w:val="00894D55"/>
    <w:rsid w:val="008B3261"/>
    <w:rsid w:val="008E1703"/>
    <w:rsid w:val="008E3C91"/>
    <w:rsid w:val="0091504E"/>
    <w:rsid w:val="009455C6"/>
    <w:rsid w:val="00977861"/>
    <w:rsid w:val="0098190E"/>
    <w:rsid w:val="0098207D"/>
    <w:rsid w:val="009846BC"/>
    <w:rsid w:val="0098588E"/>
    <w:rsid w:val="009911BC"/>
    <w:rsid w:val="00995524"/>
    <w:rsid w:val="009A0ED7"/>
    <w:rsid w:val="009A4CBB"/>
    <w:rsid w:val="009B25AC"/>
    <w:rsid w:val="009C1131"/>
    <w:rsid w:val="009C2A9F"/>
    <w:rsid w:val="009D4223"/>
    <w:rsid w:val="009D4663"/>
    <w:rsid w:val="009D6636"/>
    <w:rsid w:val="009E28CF"/>
    <w:rsid w:val="009E6C5E"/>
    <w:rsid w:val="009F13F5"/>
    <w:rsid w:val="00A0622B"/>
    <w:rsid w:val="00A23EDF"/>
    <w:rsid w:val="00A43753"/>
    <w:rsid w:val="00A70429"/>
    <w:rsid w:val="00A740A1"/>
    <w:rsid w:val="00A77870"/>
    <w:rsid w:val="00A825C9"/>
    <w:rsid w:val="00A84923"/>
    <w:rsid w:val="00A859AB"/>
    <w:rsid w:val="00AC53C5"/>
    <w:rsid w:val="00AC6E29"/>
    <w:rsid w:val="00AF3ACF"/>
    <w:rsid w:val="00B04D92"/>
    <w:rsid w:val="00B061F7"/>
    <w:rsid w:val="00B33804"/>
    <w:rsid w:val="00B439EA"/>
    <w:rsid w:val="00B461FE"/>
    <w:rsid w:val="00B51041"/>
    <w:rsid w:val="00B60DBF"/>
    <w:rsid w:val="00B8690B"/>
    <w:rsid w:val="00B976BD"/>
    <w:rsid w:val="00BA6D6B"/>
    <w:rsid w:val="00BD1258"/>
    <w:rsid w:val="00BD6D86"/>
    <w:rsid w:val="00BE5211"/>
    <w:rsid w:val="00BF5427"/>
    <w:rsid w:val="00C01363"/>
    <w:rsid w:val="00C03364"/>
    <w:rsid w:val="00C11B37"/>
    <w:rsid w:val="00C12461"/>
    <w:rsid w:val="00C21F8A"/>
    <w:rsid w:val="00C901E4"/>
    <w:rsid w:val="00CA70A2"/>
    <w:rsid w:val="00CB2695"/>
    <w:rsid w:val="00CB4DCE"/>
    <w:rsid w:val="00CD1391"/>
    <w:rsid w:val="00CE7CA2"/>
    <w:rsid w:val="00D0068B"/>
    <w:rsid w:val="00D11330"/>
    <w:rsid w:val="00D11C58"/>
    <w:rsid w:val="00D637F1"/>
    <w:rsid w:val="00D856B6"/>
    <w:rsid w:val="00DC3CA1"/>
    <w:rsid w:val="00DE7612"/>
    <w:rsid w:val="00E41023"/>
    <w:rsid w:val="00E43CB1"/>
    <w:rsid w:val="00E676C2"/>
    <w:rsid w:val="00EA23FA"/>
    <w:rsid w:val="00EA576F"/>
    <w:rsid w:val="00EC12E9"/>
    <w:rsid w:val="00EC2750"/>
    <w:rsid w:val="00EE4B27"/>
    <w:rsid w:val="00EE7EF7"/>
    <w:rsid w:val="00F53734"/>
    <w:rsid w:val="00F53828"/>
    <w:rsid w:val="00F64886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9F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F53734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3734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7E2318"/>
    <w:pPr>
      <w:spacing w:before="0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F53734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53734"/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parrafo2">
    <w:name w:val="parrafo_2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">
    <w:name w:val="parrafo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9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4</cp:revision>
  <dcterms:created xsi:type="dcterms:W3CDTF">2025-04-29T09:51:00Z</dcterms:created>
  <dcterms:modified xsi:type="dcterms:W3CDTF">2025-04-29T09:51:00Z</dcterms:modified>
</cp:coreProperties>
</file>