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DBC2" w14:textId="17ADE151" w:rsidR="00EE6092" w:rsidRDefault="00EB0339" w:rsidP="00A23840">
      <w:pPr>
        <w:pStyle w:val="Ttulo1"/>
      </w:pPr>
      <w:r>
        <w:t xml:space="preserve">Tema 19. </w:t>
      </w:r>
      <w:r w:rsidRPr="00EB0339">
        <w:t>La igualdad de género: conceptos y normativa</w:t>
      </w:r>
      <w:r>
        <w:t>.</w:t>
      </w:r>
    </w:p>
    <w:p w14:paraId="59110C8D" w14:textId="65AA9EB0" w:rsidR="0032137E" w:rsidRDefault="0032137E" w:rsidP="0032137E">
      <w:pPr>
        <w:rPr>
          <w:lang w:eastAsia="en-US"/>
        </w:rPr>
      </w:pPr>
      <w:r>
        <w:rPr>
          <w:lang w:eastAsia="en-US"/>
        </w:rPr>
        <w:t xml:space="preserve">Este tema se encuentra incluido en el tema 14, del bloque de materias comunes, sobre </w:t>
      </w:r>
      <w:r w:rsidRPr="0032137E">
        <w:rPr>
          <w:lang w:eastAsia="en-US"/>
        </w:rPr>
        <w:t>Ley Orgánica 3/2007, de 22 de marzo, para la igualdad efectiva de mujeres y hombres. Ley 9/2003, de 2 de abril, de la Comunidad Valenciana para la igualdad entre mujeres y hombres.</w:t>
      </w:r>
    </w:p>
    <w:p w14:paraId="32F767A7" w14:textId="5035E909" w:rsidR="0032137E" w:rsidRDefault="0032137E" w:rsidP="0032137E">
      <w:pPr>
        <w:rPr>
          <w:lang w:eastAsia="en-US"/>
        </w:rPr>
      </w:pPr>
      <w:r>
        <w:rPr>
          <w:lang w:eastAsia="en-US"/>
        </w:rPr>
        <w:t>A continuación, se señalan los aspectos más importantes.</w:t>
      </w:r>
    </w:p>
    <w:p w14:paraId="2A77AC96" w14:textId="2C80CE0D" w:rsidR="0032137E" w:rsidRDefault="0032137E" w:rsidP="008126DC">
      <w:pPr>
        <w:pStyle w:val="Ttulo1"/>
      </w:pPr>
      <w:bookmarkStart w:id="0" w:name="_Toc197604469"/>
      <w:r>
        <w:t>1. Conceptos.</w:t>
      </w:r>
      <w:bookmarkEnd w:id="0"/>
    </w:p>
    <w:p w14:paraId="384237B9" w14:textId="77777777" w:rsidR="0032137E" w:rsidRPr="0032137E" w:rsidRDefault="0032137E" w:rsidP="0032137E">
      <w:pPr>
        <w:rPr>
          <w:lang w:eastAsia="en-US"/>
        </w:rPr>
      </w:pPr>
      <w:r w:rsidRPr="0032137E">
        <w:rPr>
          <w:lang w:eastAsia="en-US"/>
        </w:rPr>
        <w:t>Define brevemente los conceptos fundamentales:</w:t>
      </w:r>
    </w:p>
    <w:p w14:paraId="5F6084E7" w14:textId="77777777" w:rsidR="0032137E" w:rsidRPr="0032137E" w:rsidRDefault="0032137E" w:rsidP="0032137E">
      <w:pPr>
        <w:rPr>
          <w:lang w:eastAsia="en-US"/>
        </w:rPr>
      </w:pPr>
      <w:r w:rsidRPr="0032137E">
        <w:rPr>
          <w:b/>
          <w:bCs/>
          <w:lang w:eastAsia="en-US"/>
        </w:rPr>
        <w:t>Igualdad de género:</w:t>
      </w:r>
      <w:r w:rsidRPr="0032137E">
        <w:rPr>
          <w:lang w:eastAsia="en-US"/>
        </w:rPr>
        <w:t xml:space="preserve"> Principio jurídico y ético que busca garantizar los mismos derechos, responsabilidades y oportunidades a mujeres y hombres, niñas y niños.</w:t>
      </w:r>
    </w:p>
    <w:p w14:paraId="14D783D0" w14:textId="77777777" w:rsidR="0032137E" w:rsidRPr="0032137E" w:rsidRDefault="0032137E" w:rsidP="0032137E">
      <w:pPr>
        <w:rPr>
          <w:lang w:eastAsia="en-US"/>
        </w:rPr>
      </w:pPr>
      <w:r w:rsidRPr="0032137E">
        <w:rPr>
          <w:b/>
          <w:bCs/>
          <w:lang w:eastAsia="en-US"/>
        </w:rPr>
        <w:t>Discriminación por razón de sexo/género:</w:t>
      </w:r>
      <w:r w:rsidRPr="0032137E">
        <w:rPr>
          <w:lang w:eastAsia="en-US"/>
        </w:rPr>
        <w:t xml:space="preserve"> Cualquier distinción, exclusión o restricción basada en el sexo o género que tenga por objeto o efecto menoscabar el reconocimiento, goce o ejercicio de los derechos humanos y libertades fundamentales.</w:t>
      </w:r>
    </w:p>
    <w:p w14:paraId="2AE879A3" w14:textId="77777777" w:rsidR="0032137E" w:rsidRPr="0032137E" w:rsidRDefault="0032137E" w:rsidP="0032137E">
      <w:pPr>
        <w:rPr>
          <w:lang w:eastAsia="en-US"/>
        </w:rPr>
      </w:pPr>
      <w:r w:rsidRPr="0032137E">
        <w:rPr>
          <w:b/>
          <w:bCs/>
          <w:lang w:eastAsia="en-US"/>
        </w:rPr>
        <w:t>Acción positiva</w:t>
      </w:r>
      <w:r w:rsidRPr="0032137E">
        <w:rPr>
          <w:lang w:eastAsia="en-US"/>
        </w:rPr>
        <w:t xml:space="preserve"> (o medidas de acción afirmativa): Medidas específicas y temporales dirigidas a eliminar la desigualdad estructural, sin constituir discriminación.</w:t>
      </w:r>
    </w:p>
    <w:p w14:paraId="10810942" w14:textId="654B788E" w:rsidR="003C595E" w:rsidRDefault="003C595E" w:rsidP="003C595E">
      <w:pPr>
        <w:pStyle w:val="Ttulo2"/>
      </w:pPr>
      <w:bookmarkStart w:id="1" w:name="_Toc197604470"/>
      <w:r>
        <w:t xml:space="preserve">1.1. Conceptos en la </w:t>
      </w:r>
      <w:r w:rsidRPr="003C595E">
        <w:t>Ley Orgánica 3/2007, de 22 de marzo, para la igualdad efectiva de mujeres y hombres.</w:t>
      </w:r>
      <w:bookmarkEnd w:id="1"/>
    </w:p>
    <w:p w14:paraId="092D55CE" w14:textId="40BC3D1B" w:rsidR="0032137E" w:rsidRDefault="0032137E" w:rsidP="0032137E">
      <w:pPr>
        <w:rPr>
          <w:b/>
          <w:bCs/>
          <w:lang w:eastAsia="en-US"/>
        </w:rPr>
      </w:pPr>
      <w:r w:rsidRPr="0032137E">
        <w:rPr>
          <w:b/>
          <w:bCs/>
          <w:lang w:eastAsia="en-US"/>
        </w:rPr>
        <w:t>Igualdad de trato y de oportunidades</w:t>
      </w:r>
      <w:r w:rsidR="00373FB5">
        <w:rPr>
          <w:b/>
          <w:bCs/>
          <w:lang w:eastAsia="en-US"/>
        </w:rPr>
        <w:t>:</w:t>
      </w:r>
    </w:p>
    <w:p w14:paraId="08B2BABD" w14:textId="77777777" w:rsidR="00373FB5" w:rsidRPr="00373FB5" w:rsidRDefault="00373FB5" w:rsidP="00373FB5">
      <w:pPr>
        <w:rPr>
          <w:b/>
          <w:bCs/>
          <w:i/>
          <w:iCs/>
          <w:lang w:eastAsia="en-US"/>
        </w:rPr>
      </w:pPr>
      <w:r w:rsidRPr="00373FB5">
        <w:rPr>
          <w:b/>
          <w:bCs/>
          <w:i/>
          <w:iCs/>
          <w:lang w:eastAsia="en-US"/>
        </w:rPr>
        <w:t>Artículo 3. El principio de igualdad de trato entre mujeres y hombres.</w:t>
      </w:r>
    </w:p>
    <w:p w14:paraId="77100945" w14:textId="4BB2A0C1" w:rsidR="00373FB5" w:rsidRPr="0032137E" w:rsidRDefault="00373FB5" w:rsidP="00373FB5">
      <w:pPr>
        <w:rPr>
          <w:i/>
          <w:iCs/>
          <w:lang w:eastAsia="en-US"/>
        </w:rPr>
      </w:pPr>
      <w:r w:rsidRPr="00373FB5">
        <w:rPr>
          <w:i/>
          <w:iCs/>
          <w:lang w:eastAsia="en-US"/>
        </w:rPr>
        <w:t>El principio de igualdad de trato entre mujeres y hombres supone la ausencia de toda discriminación, directa o indirecta, por razón de sexo, y, especialmente, las derivadas de la maternidad, la asunción de obligaciones familiares y el estado civil.</w:t>
      </w:r>
    </w:p>
    <w:p w14:paraId="091CB3CC" w14:textId="0FA2431C" w:rsidR="0032137E" w:rsidRDefault="0032137E" w:rsidP="0032137E">
      <w:pPr>
        <w:rPr>
          <w:b/>
          <w:bCs/>
          <w:lang w:eastAsia="en-US"/>
        </w:rPr>
      </w:pPr>
      <w:r w:rsidRPr="0032137E">
        <w:rPr>
          <w:b/>
          <w:bCs/>
          <w:lang w:eastAsia="en-US"/>
        </w:rPr>
        <w:t>Discriminación directa e indirecta</w:t>
      </w:r>
      <w:r w:rsidR="00373FB5">
        <w:rPr>
          <w:b/>
          <w:bCs/>
          <w:lang w:eastAsia="en-US"/>
        </w:rPr>
        <w:t>:</w:t>
      </w:r>
    </w:p>
    <w:p w14:paraId="7CE56C4D" w14:textId="77777777" w:rsidR="00373FB5" w:rsidRPr="00373FB5" w:rsidRDefault="00373FB5" w:rsidP="00373FB5">
      <w:pPr>
        <w:rPr>
          <w:b/>
          <w:bCs/>
          <w:i/>
          <w:iCs/>
          <w:lang w:eastAsia="en-US"/>
        </w:rPr>
      </w:pPr>
      <w:r w:rsidRPr="00373FB5">
        <w:rPr>
          <w:b/>
          <w:bCs/>
          <w:i/>
          <w:iCs/>
          <w:lang w:eastAsia="en-US"/>
        </w:rPr>
        <w:t>Artículo 6. Discriminación directa e indirecta.</w:t>
      </w:r>
    </w:p>
    <w:p w14:paraId="0878B565" w14:textId="77777777" w:rsidR="00373FB5" w:rsidRPr="00373FB5" w:rsidRDefault="00373FB5" w:rsidP="00373FB5">
      <w:pPr>
        <w:rPr>
          <w:i/>
          <w:iCs/>
          <w:lang w:eastAsia="en-US"/>
        </w:rPr>
      </w:pPr>
      <w:r w:rsidRPr="00373FB5">
        <w:rPr>
          <w:i/>
          <w:iCs/>
          <w:lang w:eastAsia="en-US"/>
        </w:rPr>
        <w:t>1. Se considera discriminación directa por razón de sexo la situación en que se encuentra una persona que sea, haya sido o pudiera ser tratada, en atención a su sexo, de manera menos favorable que otra en situación comparable.</w:t>
      </w:r>
    </w:p>
    <w:p w14:paraId="19D39B11" w14:textId="77777777" w:rsidR="00373FB5" w:rsidRPr="00373FB5" w:rsidRDefault="00373FB5" w:rsidP="00373FB5">
      <w:pPr>
        <w:rPr>
          <w:i/>
          <w:iCs/>
          <w:lang w:eastAsia="en-US"/>
        </w:rPr>
      </w:pPr>
      <w:r w:rsidRPr="00373FB5">
        <w:rPr>
          <w:i/>
          <w:iCs/>
          <w:lang w:eastAsia="en-US"/>
        </w:rPr>
        <w:t>2. Se considera discriminación indirecta por razón de sexo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w:t>
      </w:r>
    </w:p>
    <w:p w14:paraId="65F09791" w14:textId="77777777" w:rsidR="00373FB5" w:rsidRPr="00373FB5" w:rsidRDefault="00373FB5" w:rsidP="00373FB5">
      <w:pPr>
        <w:rPr>
          <w:i/>
          <w:iCs/>
          <w:lang w:eastAsia="en-US"/>
        </w:rPr>
      </w:pPr>
      <w:r w:rsidRPr="00373FB5">
        <w:rPr>
          <w:i/>
          <w:iCs/>
          <w:lang w:eastAsia="en-US"/>
        </w:rPr>
        <w:lastRenderedPageBreak/>
        <w:t>3. En cualquier caso, se considera discriminatoria toda orden de discriminar, directa o indirectamente, por razón de sexo.</w:t>
      </w:r>
    </w:p>
    <w:p w14:paraId="3B95418C" w14:textId="189431C1" w:rsidR="0032137E" w:rsidRDefault="0032137E" w:rsidP="0032137E">
      <w:pPr>
        <w:rPr>
          <w:b/>
          <w:bCs/>
          <w:lang w:eastAsia="en-US"/>
        </w:rPr>
      </w:pPr>
      <w:r w:rsidRPr="0032137E">
        <w:rPr>
          <w:b/>
          <w:bCs/>
          <w:lang w:eastAsia="en-US"/>
        </w:rPr>
        <w:t>Acoso sexual y acoso por razón de sexo</w:t>
      </w:r>
      <w:r w:rsidR="00373FB5">
        <w:rPr>
          <w:b/>
          <w:bCs/>
          <w:lang w:eastAsia="en-US"/>
        </w:rPr>
        <w:t>:</w:t>
      </w:r>
    </w:p>
    <w:p w14:paraId="7E6BC97D" w14:textId="77777777" w:rsidR="00373FB5" w:rsidRPr="00373FB5" w:rsidRDefault="00373FB5" w:rsidP="00373FB5">
      <w:pPr>
        <w:rPr>
          <w:b/>
          <w:bCs/>
          <w:i/>
          <w:iCs/>
          <w:lang w:eastAsia="en-US"/>
        </w:rPr>
      </w:pPr>
      <w:r w:rsidRPr="00373FB5">
        <w:rPr>
          <w:b/>
          <w:bCs/>
          <w:i/>
          <w:iCs/>
          <w:lang w:eastAsia="en-US"/>
        </w:rPr>
        <w:t>Artículo 7. Acoso sexual y acoso por razón de sexo.</w:t>
      </w:r>
    </w:p>
    <w:p w14:paraId="081DCEB4" w14:textId="77777777" w:rsidR="00373FB5" w:rsidRPr="00373FB5" w:rsidRDefault="00373FB5" w:rsidP="00373FB5">
      <w:pPr>
        <w:rPr>
          <w:i/>
          <w:iCs/>
          <w:lang w:eastAsia="en-US"/>
        </w:rPr>
      </w:pPr>
      <w:r w:rsidRPr="00373FB5">
        <w:rPr>
          <w:i/>
          <w:iCs/>
          <w:lang w:eastAsia="en-US"/>
        </w:rPr>
        <w:t>1. Sin perjuicio de lo establecido en el Código Penal, a los efectos de esta Ley constituye acoso sexual cualquier comportamiento, verbal o físico, de naturaleza sexual que tenga el propósito o produzca el efecto de atentar contra la dignidad de una persona, en particular cuando se crea un entorno intimidatorio, degradante u ofensivo.</w:t>
      </w:r>
    </w:p>
    <w:p w14:paraId="7A8F8077" w14:textId="77777777" w:rsidR="00373FB5" w:rsidRPr="00373FB5" w:rsidRDefault="00373FB5" w:rsidP="00373FB5">
      <w:pPr>
        <w:rPr>
          <w:i/>
          <w:iCs/>
          <w:lang w:eastAsia="en-US"/>
        </w:rPr>
      </w:pPr>
      <w:r w:rsidRPr="00373FB5">
        <w:rPr>
          <w:i/>
          <w:iCs/>
          <w:lang w:eastAsia="en-US"/>
        </w:rPr>
        <w:t>2. Constituye acoso por razón de sexo cualquier comportamiento realizado en función del sexo de una persona, con el propósito o el efecto de atentar contra su dignidad y de crear un entorno intimidatorio, degradante u ofensivo.</w:t>
      </w:r>
    </w:p>
    <w:p w14:paraId="6E405475" w14:textId="77777777" w:rsidR="00373FB5" w:rsidRPr="00373FB5" w:rsidRDefault="00373FB5" w:rsidP="00373FB5">
      <w:pPr>
        <w:rPr>
          <w:i/>
          <w:iCs/>
          <w:lang w:eastAsia="en-US"/>
        </w:rPr>
      </w:pPr>
      <w:r w:rsidRPr="00373FB5">
        <w:rPr>
          <w:i/>
          <w:iCs/>
          <w:lang w:eastAsia="en-US"/>
        </w:rPr>
        <w:t>3. Se considerarán en todo caso discriminatorios el acoso sexual y el acoso por razón de sexo.</w:t>
      </w:r>
    </w:p>
    <w:p w14:paraId="46531ED9" w14:textId="34F4F6D4" w:rsidR="00373FB5" w:rsidRPr="00373FB5" w:rsidRDefault="00373FB5" w:rsidP="00373FB5">
      <w:pPr>
        <w:rPr>
          <w:i/>
          <w:iCs/>
          <w:lang w:eastAsia="en-US"/>
        </w:rPr>
      </w:pPr>
      <w:r w:rsidRPr="00373FB5">
        <w:rPr>
          <w:i/>
          <w:iCs/>
          <w:lang w:eastAsia="en-US"/>
        </w:rPr>
        <w:t>4. El condicionamiento de un derecho o de una expectativa de derecho a la aceptación de una situación constitutiva de acoso sexual o de acoso por razón de sexo se considerará también acto de discriminación por razón de sexo.</w:t>
      </w:r>
    </w:p>
    <w:p w14:paraId="043452E5" w14:textId="77777777" w:rsidR="00373FB5" w:rsidRDefault="0032137E" w:rsidP="00373FB5">
      <w:pPr>
        <w:rPr>
          <w:b/>
          <w:bCs/>
          <w:lang w:eastAsia="en-US"/>
        </w:rPr>
      </w:pPr>
      <w:r w:rsidRPr="0032137E">
        <w:rPr>
          <w:b/>
          <w:bCs/>
          <w:lang w:eastAsia="en-US"/>
        </w:rPr>
        <w:t>Acción positiva</w:t>
      </w:r>
      <w:r w:rsidR="00373FB5">
        <w:rPr>
          <w:b/>
          <w:bCs/>
          <w:lang w:eastAsia="en-US"/>
        </w:rPr>
        <w:t xml:space="preserve">: </w:t>
      </w:r>
    </w:p>
    <w:p w14:paraId="6E2EB4AB" w14:textId="05680FD7" w:rsidR="00373FB5" w:rsidRPr="00373FB5" w:rsidRDefault="00373FB5" w:rsidP="00373FB5">
      <w:pPr>
        <w:rPr>
          <w:b/>
          <w:bCs/>
          <w:lang w:eastAsia="en-US"/>
        </w:rPr>
      </w:pPr>
      <w:r w:rsidRPr="00373FB5">
        <w:rPr>
          <w:b/>
          <w:bCs/>
          <w:i/>
          <w:iCs/>
          <w:lang w:eastAsia="en-US"/>
        </w:rPr>
        <w:t>Artículo 11. Acciones positivas.</w:t>
      </w:r>
    </w:p>
    <w:p w14:paraId="10D5FF62" w14:textId="77777777" w:rsidR="00373FB5" w:rsidRPr="00373FB5" w:rsidRDefault="00373FB5" w:rsidP="00373FB5">
      <w:pPr>
        <w:rPr>
          <w:i/>
          <w:iCs/>
          <w:lang w:eastAsia="en-US"/>
        </w:rPr>
      </w:pPr>
      <w:r w:rsidRPr="00373FB5">
        <w:rPr>
          <w:i/>
          <w:iCs/>
          <w:lang w:eastAsia="en-US"/>
        </w:rPr>
        <w:t>1. Con el fin de hacer efectivo el derecho constitucional de la igualdad, los Poderes Públicos adoptarán medidas específicas en favor de las mujeres para corregir situaciones patentes de desigualdad de hecho respecto de los hombres. Tales medidas, que serán aplicables en tanto subsistan dichas situaciones, habrán de ser razonables y proporcionadas en relación con el objetivo perseguido en cada caso.</w:t>
      </w:r>
    </w:p>
    <w:p w14:paraId="7CB2FE6E" w14:textId="77777777" w:rsidR="00373FB5" w:rsidRPr="00373FB5" w:rsidRDefault="00373FB5" w:rsidP="00373FB5">
      <w:pPr>
        <w:rPr>
          <w:i/>
          <w:iCs/>
          <w:lang w:eastAsia="en-US"/>
        </w:rPr>
      </w:pPr>
      <w:r w:rsidRPr="00373FB5">
        <w:rPr>
          <w:i/>
          <w:iCs/>
          <w:lang w:eastAsia="en-US"/>
        </w:rPr>
        <w:t>2. También las personas físicas y jurídicas privadas podrán adoptar este tipo de medidas en los términos establecidos en la presente Ley.</w:t>
      </w:r>
    </w:p>
    <w:p w14:paraId="0FC140C8" w14:textId="1309F42B" w:rsidR="0032137E" w:rsidRDefault="0032137E" w:rsidP="0032137E">
      <w:pPr>
        <w:rPr>
          <w:b/>
          <w:bCs/>
          <w:lang w:eastAsia="en-US"/>
        </w:rPr>
      </w:pPr>
      <w:r w:rsidRPr="0032137E">
        <w:rPr>
          <w:b/>
          <w:bCs/>
          <w:lang w:eastAsia="en-US"/>
        </w:rPr>
        <w:t>Transversalidad del principio de igualdad</w:t>
      </w:r>
      <w:r w:rsidR="00792A3F">
        <w:rPr>
          <w:b/>
          <w:bCs/>
          <w:lang w:eastAsia="en-US"/>
        </w:rPr>
        <w:t>:</w:t>
      </w:r>
    </w:p>
    <w:p w14:paraId="23EA2242" w14:textId="77777777" w:rsidR="00792A3F" w:rsidRPr="00792A3F" w:rsidRDefault="00792A3F" w:rsidP="00792A3F">
      <w:pPr>
        <w:rPr>
          <w:b/>
          <w:bCs/>
          <w:i/>
          <w:iCs/>
          <w:lang w:eastAsia="en-US"/>
        </w:rPr>
      </w:pPr>
      <w:r w:rsidRPr="00792A3F">
        <w:rPr>
          <w:b/>
          <w:bCs/>
          <w:i/>
          <w:iCs/>
          <w:lang w:eastAsia="en-US"/>
        </w:rPr>
        <w:t>Artículo 15. Transversalidad del principio de igualdad de trato entre mujeres y hombres.</w:t>
      </w:r>
    </w:p>
    <w:p w14:paraId="2A50A418" w14:textId="68310EF9" w:rsidR="00792A3F" w:rsidRPr="00792A3F" w:rsidRDefault="00792A3F" w:rsidP="00792A3F">
      <w:pPr>
        <w:rPr>
          <w:i/>
          <w:iCs/>
          <w:lang w:eastAsia="en-US"/>
        </w:rPr>
      </w:pPr>
      <w:r w:rsidRPr="00792A3F">
        <w:rPr>
          <w:i/>
          <w:iCs/>
          <w:lang w:eastAsia="en-US"/>
        </w:rPr>
        <w:t>El principio de igualdad de trato y oportunidades entre mujeres y hombres informará, con carácter transversal, la actuación de todos los Poderes Públicos. Las Administraciones públicas lo integrarán, de forma activa, en la adopción y ejecución de sus disposiciones normativas, en la definición y presupuestación de políticas públicas en todos los ámbitos y en el desarrollo del conjunto de todas sus actividades.</w:t>
      </w:r>
    </w:p>
    <w:p w14:paraId="7478ABC3" w14:textId="507ACB46" w:rsidR="0032137E" w:rsidRPr="0032137E" w:rsidRDefault="003C595E" w:rsidP="003C595E">
      <w:pPr>
        <w:pStyle w:val="Ttulo2"/>
      </w:pPr>
      <w:bookmarkStart w:id="2" w:name="_Toc197604471"/>
      <w:r>
        <w:t xml:space="preserve">1.2. </w:t>
      </w:r>
      <w:r w:rsidR="0032137E" w:rsidRPr="0032137E">
        <w:t>Otros conceptos desarrollados en normas complementarias</w:t>
      </w:r>
      <w:r w:rsidR="0032137E">
        <w:t>.</w:t>
      </w:r>
      <w:bookmarkEnd w:id="2"/>
    </w:p>
    <w:p w14:paraId="5462581E" w14:textId="77777777" w:rsidR="0032137E" w:rsidRPr="0032137E" w:rsidRDefault="0032137E" w:rsidP="0032137E">
      <w:pPr>
        <w:rPr>
          <w:lang w:eastAsia="en-US"/>
        </w:rPr>
      </w:pPr>
      <w:r w:rsidRPr="0032137E">
        <w:rPr>
          <w:lang w:eastAsia="en-US"/>
        </w:rPr>
        <w:t>Aunque no siempre con definiciones estrictas, otras leyes también abordan conceptos:</w:t>
      </w:r>
    </w:p>
    <w:p w14:paraId="5BDB4F8A" w14:textId="79F70144" w:rsidR="0032137E" w:rsidRDefault="003C595E" w:rsidP="003C595E">
      <w:pPr>
        <w:rPr>
          <w:b/>
          <w:bCs/>
          <w:lang w:eastAsia="en-US"/>
        </w:rPr>
      </w:pPr>
      <w:r>
        <w:rPr>
          <w:b/>
          <w:bCs/>
          <w:lang w:eastAsia="en-US"/>
        </w:rPr>
        <w:lastRenderedPageBreak/>
        <w:t xml:space="preserve">- </w:t>
      </w:r>
      <w:r w:rsidR="0032137E" w:rsidRPr="0032137E">
        <w:rPr>
          <w:b/>
          <w:bCs/>
          <w:lang w:eastAsia="en-US"/>
        </w:rPr>
        <w:t xml:space="preserve">Ley Orgánica 1/2004 sobre violencia de género: Define y regula el concepto de </w:t>
      </w:r>
      <w:r w:rsidR="0032137E" w:rsidRPr="0032137E">
        <w:rPr>
          <w:b/>
          <w:bCs/>
          <w:i/>
          <w:iCs/>
          <w:lang w:eastAsia="en-US"/>
        </w:rPr>
        <w:t>violencia de género</w:t>
      </w:r>
      <w:r w:rsidR="0032137E" w:rsidRPr="0032137E">
        <w:rPr>
          <w:b/>
          <w:bCs/>
          <w:lang w:eastAsia="en-US"/>
        </w:rPr>
        <w:t>.</w:t>
      </w:r>
    </w:p>
    <w:p w14:paraId="673B98C1" w14:textId="77777777" w:rsidR="003C595E" w:rsidRPr="003C595E" w:rsidRDefault="003C595E" w:rsidP="003C595E">
      <w:pPr>
        <w:rPr>
          <w:b/>
          <w:bCs/>
          <w:lang w:eastAsia="en-US"/>
        </w:rPr>
      </w:pPr>
      <w:r w:rsidRPr="003C595E">
        <w:rPr>
          <w:b/>
          <w:bCs/>
          <w:lang w:eastAsia="en-US"/>
        </w:rPr>
        <w:t>Artículo 1. Objeto de la Ley.</w:t>
      </w:r>
    </w:p>
    <w:p w14:paraId="24616B80" w14:textId="343E7982" w:rsidR="003C595E" w:rsidRPr="003C595E" w:rsidRDefault="003C595E" w:rsidP="003C595E">
      <w:pPr>
        <w:rPr>
          <w:lang w:eastAsia="en-US"/>
        </w:rPr>
      </w:pPr>
      <w:r w:rsidRPr="003C595E">
        <w:rPr>
          <w:lang w:eastAsia="en-US"/>
        </w:rPr>
        <w:t>1. La presente Ley tiene por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14:paraId="05E4E340" w14:textId="5BC82D24" w:rsidR="003C595E" w:rsidRPr="003C595E" w:rsidRDefault="003C595E" w:rsidP="003C595E">
      <w:pPr>
        <w:rPr>
          <w:lang w:eastAsia="en-US"/>
        </w:rPr>
      </w:pPr>
      <w:r w:rsidRPr="003C595E">
        <w:rPr>
          <w:lang w:eastAsia="en-US"/>
        </w:rPr>
        <w:t>2. Por esta ley se establecen medidas de protección integral cuya finalidad es prevenir, sancionar y erradicar esta violencia y prestar asistencia a las mujeres, a sus hijos menores y a los menores sujetos a su tutela, o guarda y custodia, víctimas de esta violencia.</w:t>
      </w:r>
    </w:p>
    <w:p w14:paraId="3AD58AE1" w14:textId="2978B1C5" w:rsidR="003C595E" w:rsidRPr="003C595E" w:rsidRDefault="003C595E" w:rsidP="003C595E">
      <w:pPr>
        <w:rPr>
          <w:lang w:eastAsia="en-US"/>
        </w:rPr>
      </w:pPr>
      <w:r w:rsidRPr="003C595E">
        <w:rPr>
          <w:lang w:eastAsia="en-US"/>
        </w:rPr>
        <w:t>3. La violencia de género a que se refiere la presente Ley comprende todo acto de violencia física y psicológica, incluidas las agresiones a la libertad sexual, las amenazas, las coacciones o la privación arbitraria de libertad.</w:t>
      </w:r>
    </w:p>
    <w:p w14:paraId="2823C477" w14:textId="2D3DBB12" w:rsidR="003C595E" w:rsidRDefault="003C595E" w:rsidP="003C595E">
      <w:pPr>
        <w:rPr>
          <w:lang w:eastAsia="en-US"/>
        </w:rPr>
      </w:pPr>
      <w:r w:rsidRPr="003C595E">
        <w:rPr>
          <w:lang w:eastAsia="en-US"/>
        </w:rPr>
        <w:t>4. La violencia de género a que se refiere esta Ley también comprende la violencia que con el objetivo de causar perjuicio o daño a las mujeres se ejerza sobre sus familiares o allegados menores de edad por parte de las personas indicadas en el apartado primero.</w:t>
      </w:r>
    </w:p>
    <w:tbl>
      <w:tblPr>
        <w:tblStyle w:val="Tablaconcuadrcula"/>
        <w:tblW w:w="0" w:type="auto"/>
        <w:tblLook w:val="04A0" w:firstRow="1" w:lastRow="0" w:firstColumn="1" w:lastColumn="0" w:noHBand="0" w:noVBand="1"/>
      </w:tblPr>
      <w:tblGrid>
        <w:gridCol w:w="8494"/>
      </w:tblGrid>
      <w:tr w:rsidR="003C595E" w14:paraId="2EE6C7DF" w14:textId="77777777" w:rsidTr="003C595E">
        <w:tc>
          <w:tcPr>
            <w:tcW w:w="8494" w:type="dxa"/>
          </w:tcPr>
          <w:p w14:paraId="3FF180CB" w14:textId="02E73B91" w:rsidR="003C595E" w:rsidRDefault="003C595E" w:rsidP="003C595E">
            <w:pPr>
              <w:rPr>
                <w:lang w:eastAsia="en-US"/>
              </w:rPr>
            </w:pPr>
            <w:r w:rsidRPr="003C595E">
              <w:rPr>
                <w:lang w:eastAsia="en-US"/>
              </w:rPr>
              <w:t xml:space="preserve">Este artículo define claramente la </w:t>
            </w:r>
            <w:r w:rsidRPr="003C595E">
              <w:rPr>
                <w:b/>
                <w:bCs/>
                <w:lang w:eastAsia="en-US"/>
              </w:rPr>
              <w:t>violencia de género</w:t>
            </w:r>
            <w:r w:rsidRPr="003C595E">
              <w:rPr>
                <w:lang w:eastAsia="en-US"/>
              </w:rPr>
              <w:t xml:space="preserve"> como un tipo de </w:t>
            </w:r>
            <w:r w:rsidRPr="003C595E">
              <w:rPr>
                <w:b/>
                <w:bCs/>
                <w:lang w:eastAsia="en-US"/>
              </w:rPr>
              <w:t>violencia estructural</w:t>
            </w:r>
            <w:r w:rsidRPr="003C595E">
              <w:rPr>
                <w:lang w:eastAsia="en-US"/>
              </w:rPr>
              <w:t xml:space="preserve"> ejercida </w:t>
            </w:r>
            <w:r w:rsidRPr="003C595E">
              <w:rPr>
                <w:b/>
                <w:bCs/>
                <w:lang w:eastAsia="en-US"/>
              </w:rPr>
              <w:t>específicamente contra las mujeres</w:t>
            </w:r>
            <w:r w:rsidRPr="003C595E">
              <w:rPr>
                <w:lang w:eastAsia="en-US"/>
              </w:rPr>
              <w:t xml:space="preserve"> por el hecho de ser mujeres, en el marco de relaciones afectivas o conyugales.</w:t>
            </w:r>
          </w:p>
        </w:tc>
      </w:tr>
    </w:tbl>
    <w:p w14:paraId="79E607A9" w14:textId="77777777" w:rsidR="003C595E" w:rsidRPr="003C595E" w:rsidRDefault="003C595E" w:rsidP="003C595E">
      <w:pPr>
        <w:rPr>
          <w:lang w:eastAsia="en-US"/>
        </w:rPr>
      </w:pPr>
    </w:p>
    <w:p w14:paraId="07873668" w14:textId="0F4A0E26" w:rsidR="0032137E" w:rsidRPr="0032137E" w:rsidRDefault="003C595E" w:rsidP="003C595E">
      <w:pPr>
        <w:rPr>
          <w:b/>
          <w:bCs/>
          <w:lang w:eastAsia="en-US"/>
        </w:rPr>
      </w:pPr>
      <w:r w:rsidRPr="003C595E">
        <w:rPr>
          <w:b/>
          <w:bCs/>
          <w:lang w:eastAsia="en-US"/>
        </w:rPr>
        <w:t xml:space="preserve">- </w:t>
      </w:r>
      <w:r w:rsidR="0032137E" w:rsidRPr="0032137E">
        <w:rPr>
          <w:b/>
          <w:bCs/>
          <w:lang w:eastAsia="en-US"/>
        </w:rPr>
        <w:t>Ley 15/2022 de igualdad de trato: Amplía la protección frente a la discriminación por múltiples causas, incluyendo sexo y género.</w:t>
      </w:r>
    </w:p>
    <w:p w14:paraId="7A4DAFF4" w14:textId="38B4C0DE" w:rsidR="0032137E" w:rsidRDefault="003C1AD9" w:rsidP="008126DC">
      <w:pPr>
        <w:pStyle w:val="Ttulo1"/>
      </w:pPr>
      <w:bookmarkStart w:id="3" w:name="_Toc197604472"/>
      <w:r>
        <w:t>2. Normativa.</w:t>
      </w:r>
      <w:bookmarkEnd w:id="3"/>
    </w:p>
    <w:p w14:paraId="6E1ACF77" w14:textId="73D69335" w:rsidR="003C1AD9" w:rsidRPr="003C1AD9" w:rsidRDefault="003C1AD9" w:rsidP="003C1AD9">
      <w:pPr>
        <w:pStyle w:val="Ttulo2"/>
      </w:pPr>
      <w:bookmarkStart w:id="4" w:name="_Toc197604473"/>
      <w:r>
        <w:t>2.1.</w:t>
      </w:r>
      <w:r w:rsidRPr="003C1AD9">
        <w:t xml:space="preserve"> Normativa internacional</w:t>
      </w:r>
      <w:r>
        <w:t>.</w:t>
      </w:r>
      <w:bookmarkEnd w:id="4"/>
    </w:p>
    <w:p w14:paraId="1595FDCC" w14:textId="77777777" w:rsidR="003C1AD9" w:rsidRPr="003C1AD9" w:rsidRDefault="003C1AD9" w:rsidP="003C1AD9">
      <w:pPr>
        <w:rPr>
          <w:lang w:eastAsia="en-US"/>
        </w:rPr>
      </w:pPr>
      <w:r w:rsidRPr="003C1AD9">
        <w:rPr>
          <w:lang w:eastAsia="en-US"/>
        </w:rPr>
        <w:t>Convención sobre la Eliminación de todas las formas de Discriminación contra la Mujer (CEDAW), ONU, 1979.</w:t>
      </w:r>
    </w:p>
    <w:p w14:paraId="36362E70" w14:textId="77777777" w:rsidR="003C1AD9" w:rsidRPr="003C1AD9" w:rsidRDefault="003C1AD9" w:rsidP="003C1AD9">
      <w:pPr>
        <w:rPr>
          <w:lang w:eastAsia="en-US"/>
        </w:rPr>
      </w:pPr>
      <w:r w:rsidRPr="003C1AD9">
        <w:rPr>
          <w:lang w:eastAsia="en-US"/>
        </w:rPr>
        <w:t>Declaración y Plataforma de Acción de Beijing, 1995.</w:t>
      </w:r>
    </w:p>
    <w:p w14:paraId="57A0426C" w14:textId="77777777" w:rsidR="003C1AD9" w:rsidRPr="003C1AD9" w:rsidRDefault="003C1AD9" w:rsidP="003C1AD9">
      <w:pPr>
        <w:rPr>
          <w:lang w:eastAsia="en-US"/>
        </w:rPr>
      </w:pPr>
      <w:r w:rsidRPr="003C1AD9">
        <w:rPr>
          <w:lang w:eastAsia="en-US"/>
        </w:rPr>
        <w:t xml:space="preserve">Agenda 2030 y Objetivo de Desarrollo Sostenible </w:t>
      </w:r>
      <w:proofErr w:type="spellStart"/>
      <w:r w:rsidRPr="003C1AD9">
        <w:rPr>
          <w:lang w:eastAsia="en-US"/>
        </w:rPr>
        <w:t>nº</w:t>
      </w:r>
      <w:proofErr w:type="spellEnd"/>
      <w:r w:rsidRPr="003C1AD9">
        <w:rPr>
          <w:lang w:eastAsia="en-US"/>
        </w:rPr>
        <w:t xml:space="preserve"> 5: Igualdad de género.</w:t>
      </w:r>
    </w:p>
    <w:p w14:paraId="3A210ADE" w14:textId="2450D5FD" w:rsidR="003C1AD9" w:rsidRPr="003C1AD9" w:rsidRDefault="003C1AD9" w:rsidP="003C1AD9">
      <w:pPr>
        <w:pStyle w:val="Ttulo2"/>
      </w:pPr>
      <w:bookmarkStart w:id="5" w:name="_Toc197604474"/>
      <w:r>
        <w:rPr>
          <w:rFonts w:ascii="Segoe UI Emoji" w:hAnsi="Segoe UI Emoji" w:cs="Segoe UI Emoji"/>
        </w:rPr>
        <w:t>2.2.</w:t>
      </w:r>
      <w:r w:rsidRPr="003C1AD9">
        <w:t xml:space="preserve"> Normativa europea</w:t>
      </w:r>
      <w:r>
        <w:t>.</w:t>
      </w:r>
      <w:bookmarkEnd w:id="5"/>
    </w:p>
    <w:p w14:paraId="20AAB420" w14:textId="1F6C0D3C" w:rsidR="003C1AD9" w:rsidRPr="003C1AD9" w:rsidRDefault="003C1AD9" w:rsidP="003C1AD9">
      <w:pPr>
        <w:rPr>
          <w:lang w:eastAsia="en-US"/>
        </w:rPr>
      </w:pPr>
      <w:r w:rsidRPr="003C1AD9">
        <w:rPr>
          <w:b/>
          <w:bCs/>
          <w:lang w:eastAsia="en-US"/>
        </w:rPr>
        <w:t>Tratado de Funcionamiento de la Unión Europea (TFUE)</w:t>
      </w:r>
      <w:r w:rsidRPr="003C1AD9">
        <w:rPr>
          <w:lang w:eastAsia="en-US"/>
        </w:rPr>
        <w:t xml:space="preserve">, </w:t>
      </w:r>
      <w:r>
        <w:rPr>
          <w:lang w:eastAsia="en-US"/>
        </w:rPr>
        <w:t>artículo</w:t>
      </w:r>
      <w:r w:rsidRPr="003C1AD9">
        <w:rPr>
          <w:lang w:eastAsia="en-US"/>
        </w:rPr>
        <w:t xml:space="preserve"> 8: integración de la igualdad en todas las políticas.</w:t>
      </w:r>
    </w:p>
    <w:p w14:paraId="4FCD026C" w14:textId="07E5AB3C" w:rsidR="003C1AD9" w:rsidRPr="003C1AD9" w:rsidRDefault="003C1AD9" w:rsidP="003C1AD9">
      <w:pPr>
        <w:rPr>
          <w:lang w:eastAsia="en-US"/>
        </w:rPr>
      </w:pPr>
      <w:r w:rsidRPr="003C1AD9">
        <w:rPr>
          <w:b/>
          <w:bCs/>
          <w:lang w:eastAsia="en-US"/>
        </w:rPr>
        <w:t>Carta de los Derechos Fundamentales de la UE</w:t>
      </w:r>
      <w:r w:rsidRPr="003C1AD9">
        <w:rPr>
          <w:lang w:eastAsia="en-US"/>
        </w:rPr>
        <w:t xml:space="preserve">, </w:t>
      </w:r>
      <w:r>
        <w:rPr>
          <w:lang w:eastAsia="en-US"/>
        </w:rPr>
        <w:t>artículo</w:t>
      </w:r>
      <w:r w:rsidRPr="003C1AD9">
        <w:rPr>
          <w:lang w:eastAsia="en-US"/>
        </w:rPr>
        <w:t xml:space="preserve"> 21 y 23.</w:t>
      </w:r>
    </w:p>
    <w:p w14:paraId="06E2B810" w14:textId="77777777" w:rsidR="003C1AD9" w:rsidRPr="003C1AD9" w:rsidRDefault="003C1AD9" w:rsidP="003C1AD9">
      <w:pPr>
        <w:rPr>
          <w:lang w:eastAsia="en-US"/>
        </w:rPr>
      </w:pPr>
      <w:r w:rsidRPr="003C1AD9">
        <w:rPr>
          <w:b/>
          <w:bCs/>
          <w:lang w:eastAsia="en-US"/>
        </w:rPr>
        <w:lastRenderedPageBreak/>
        <w:t>Directiva 2006/54/CE</w:t>
      </w:r>
      <w:r w:rsidRPr="003C1AD9">
        <w:rPr>
          <w:lang w:eastAsia="en-US"/>
        </w:rPr>
        <w:t>: Igualdad de oportunidades y de trato entre hombres y mujeres en el empleo y la ocupación.</w:t>
      </w:r>
    </w:p>
    <w:p w14:paraId="42BBF496" w14:textId="0C1A97CF" w:rsidR="003C1AD9" w:rsidRPr="003C1AD9" w:rsidRDefault="003C1AD9" w:rsidP="003C1AD9">
      <w:pPr>
        <w:pStyle w:val="Ttulo2"/>
      </w:pPr>
      <w:bookmarkStart w:id="6" w:name="_Toc197604475"/>
      <w:r>
        <w:rPr>
          <w:rFonts w:ascii="Segoe UI Emoji" w:hAnsi="Segoe UI Emoji" w:cs="Segoe UI Emoji"/>
        </w:rPr>
        <w:t xml:space="preserve">2.3. </w:t>
      </w:r>
      <w:r w:rsidRPr="003C1AD9">
        <w:t xml:space="preserve"> Normativa española</w:t>
      </w:r>
      <w:r>
        <w:t>.</w:t>
      </w:r>
      <w:bookmarkEnd w:id="6"/>
    </w:p>
    <w:p w14:paraId="3FA2EFDD" w14:textId="44B6AE5F" w:rsidR="003C1AD9" w:rsidRPr="003C1AD9" w:rsidRDefault="003C1AD9" w:rsidP="003C1AD9">
      <w:pPr>
        <w:rPr>
          <w:b/>
          <w:bCs/>
          <w:lang w:eastAsia="en-US"/>
        </w:rPr>
      </w:pPr>
      <w:r w:rsidRPr="003C1AD9">
        <w:rPr>
          <w:b/>
          <w:bCs/>
          <w:lang w:eastAsia="en-US"/>
        </w:rPr>
        <w:t>Constitución Española (CE)</w:t>
      </w:r>
      <w:r>
        <w:rPr>
          <w:b/>
          <w:bCs/>
          <w:lang w:eastAsia="en-US"/>
        </w:rPr>
        <w:t>.</w:t>
      </w:r>
    </w:p>
    <w:p w14:paraId="68D8D52A" w14:textId="7220D09E" w:rsidR="003C1AD9" w:rsidRPr="003C1AD9" w:rsidRDefault="003C1AD9" w:rsidP="003C1AD9">
      <w:pPr>
        <w:rPr>
          <w:lang w:eastAsia="en-US"/>
        </w:rPr>
      </w:pPr>
      <w:r>
        <w:rPr>
          <w:b/>
          <w:bCs/>
          <w:lang w:eastAsia="en-US"/>
        </w:rPr>
        <w:t>- Artículo</w:t>
      </w:r>
      <w:r w:rsidRPr="003C1AD9">
        <w:rPr>
          <w:b/>
          <w:bCs/>
          <w:lang w:eastAsia="en-US"/>
        </w:rPr>
        <w:t xml:space="preserve"> 14</w:t>
      </w:r>
      <w:r w:rsidRPr="003C1AD9">
        <w:rPr>
          <w:lang w:eastAsia="en-US"/>
        </w:rPr>
        <w:t>: principio de igualdad y no discriminación por razón de sexo.</w:t>
      </w:r>
    </w:p>
    <w:p w14:paraId="61768AF7" w14:textId="6D86998E" w:rsidR="003C1AD9" w:rsidRPr="003C1AD9" w:rsidRDefault="003C1AD9" w:rsidP="003C1AD9">
      <w:pPr>
        <w:rPr>
          <w:lang w:eastAsia="en-US"/>
        </w:rPr>
      </w:pPr>
      <w:r>
        <w:rPr>
          <w:b/>
          <w:bCs/>
          <w:lang w:eastAsia="en-US"/>
        </w:rPr>
        <w:t>- Artículo</w:t>
      </w:r>
      <w:r w:rsidRPr="003C1AD9">
        <w:rPr>
          <w:b/>
          <w:bCs/>
          <w:lang w:eastAsia="en-US"/>
        </w:rPr>
        <w:t xml:space="preserve"> 9.2</w:t>
      </w:r>
      <w:r w:rsidRPr="003C1AD9">
        <w:rPr>
          <w:lang w:eastAsia="en-US"/>
        </w:rPr>
        <w:t>: obligación de los poderes públicos de promover la igualdad real.</w:t>
      </w:r>
    </w:p>
    <w:p w14:paraId="666C2E65" w14:textId="683ADC6C" w:rsidR="003C1AD9" w:rsidRPr="003C1AD9" w:rsidRDefault="003C1AD9" w:rsidP="003C1AD9">
      <w:pPr>
        <w:rPr>
          <w:b/>
          <w:bCs/>
          <w:lang w:eastAsia="en-US"/>
        </w:rPr>
      </w:pPr>
      <w:r w:rsidRPr="003C1AD9">
        <w:rPr>
          <w:b/>
          <w:bCs/>
          <w:lang w:eastAsia="en-US"/>
        </w:rPr>
        <w:t>Ley Orgánica 3/2007, de 22 de marzo</w:t>
      </w:r>
      <w:r w:rsidR="00243C61">
        <w:rPr>
          <w:b/>
          <w:bCs/>
          <w:lang w:eastAsia="en-US"/>
        </w:rPr>
        <w:t>, para la</w:t>
      </w:r>
      <w:r w:rsidRPr="003C1AD9">
        <w:rPr>
          <w:b/>
          <w:bCs/>
          <w:lang w:eastAsia="en-US"/>
        </w:rPr>
        <w:t xml:space="preserve"> Igualdad Efectiva de Mujeres y Hombres: norma central.</w:t>
      </w:r>
    </w:p>
    <w:p w14:paraId="5F3CBF44" w14:textId="0F388C74" w:rsidR="003C1AD9" w:rsidRPr="003C1AD9" w:rsidRDefault="003C1AD9" w:rsidP="00243C61">
      <w:pPr>
        <w:rPr>
          <w:lang w:eastAsia="en-US"/>
        </w:rPr>
      </w:pPr>
      <w:r>
        <w:rPr>
          <w:lang w:eastAsia="en-US"/>
        </w:rPr>
        <w:t xml:space="preserve">- </w:t>
      </w:r>
      <w:r w:rsidRPr="003C1AD9">
        <w:rPr>
          <w:lang w:eastAsia="en-US"/>
        </w:rPr>
        <w:t>Principios de igualdad y no discriminación.</w:t>
      </w:r>
    </w:p>
    <w:p w14:paraId="38828718" w14:textId="13B58347" w:rsidR="003C1AD9" w:rsidRPr="003C1AD9" w:rsidRDefault="003C1AD9" w:rsidP="00243C61">
      <w:pPr>
        <w:rPr>
          <w:lang w:eastAsia="en-US"/>
        </w:rPr>
      </w:pPr>
      <w:r>
        <w:rPr>
          <w:lang w:eastAsia="en-US"/>
        </w:rPr>
        <w:t xml:space="preserve">- </w:t>
      </w:r>
      <w:r w:rsidRPr="003C1AD9">
        <w:rPr>
          <w:lang w:eastAsia="en-US"/>
        </w:rPr>
        <w:t>Integración transversal del principio de igualdad.</w:t>
      </w:r>
    </w:p>
    <w:p w14:paraId="02857312" w14:textId="048E1838" w:rsidR="003C1AD9" w:rsidRPr="003C1AD9" w:rsidRDefault="00243C61" w:rsidP="00243C61">
      <w:pPr>
        <w:rPr>
          <w:lang w:eastAsia="en-US"/>
        </w:rPr>
      </w:pPr>
      <w:r>
        <w:rPr>
          <w:lang w:eastAsia="en-US"/>
        </w:rPr>
        <w:t xml:space="preserve">- </w:t>
      </w:r>
      <w:r w:rsidR="003C1AD9" w:rsidRPr="003C1AD9">
        <w:rPr>
          <w:lang w:eastAsia="en-US"/>
        </w:rPr>
        <w:t>Medidas de acción positiva.</w:t>
      </w:r>
    </w:p>
    <w:p w14:paraId="549C3ABA" w14:textId="77A7F006" w:rsidR="003C1AD9" w:rsidRPr="003C1AD9" w:rsidRDefault="00243C61" w:rsidP="00243C61">
      <w:pPr>
        <w:rPr>
          <w:lang w:eastAsia="en-US"/>
        </w:rPr>
      </w:pPr>
      <w:r>
        <w:rPr>
          <w:lang w:eastAsia="en-US"/>
        </w:rPr>
        <w:t xml:space="preserve">- </w:t>
      </w:r>
      <w:r w:rsidR="003C1AD9" w:rsidRPr="003C1AD9">
        <w:rPr>
          <w:lang w:eastAsia="en-US"/>
        </w:rPr>
        <w:t>Igualdad en el empleo, conciliación y corresponsabilidad.</w:t>
      </w:r>
    </w:p>
    <w:p w14:paraId="0885CC77" w14:textId="7FC1AF0D" w:rsidR="003C1AD9" w:rsidRPr="003C1AD9" w:rsidRDefault="00243C61" w:rsidP="00243C61">
      <w:pPr>
        <w:rPr>
          <w:lang w:eastAsia="en-US"/>
        </w:rPr>
      </w:pPr>
      <w:r>
        <w:rPr>
          <w:lang w:eastAsia="en-US"/>
        </w:rPr>
        <w:t xml:space="preserve">- </w:t>
      </w:r>
      <w:r w:rsidR="003C1AD9" w:rsidRPr="003C1AD9">
        <w:rPr>
          <w:lang w:eastAsia="en-US"/>
        </w:rPr>
        <w:t>Planes de igualdad en las empresas y administraciones públicas.</w:t>
      </w:r>
    </w:p>
    <w:p w14:paraId="1001A203" w14:textId="2268EC7D" w:rsidR="003C1AD9" w:rsidRPr="003C1AD9" w:rsidRDefault="003C1AD9" w:rsidP="003C1AD9">
      <w:pPr>
        <w:rPr>
          <w:b/>
          <w:bCs/>
          <w:lang w:eastAsia="en-US"/>
        </w:rPr>
      </w:pPr>
      <w:r w:rsidRPr="003C1AD9">
        <w:rPr>
          <w:b/>
          <w:bCs/>
          <w:lang w:eastAsia="en-US"/>
        </w:rPr>
        <w:t>Otras normas complementarias</w:t>
      </w:r>
      <w:r w:rsidR="00243C61">
        <w:rPr>
          <w:b/>
          <w:bCs/>
          <w:lang w:eastAsia="en-US"/>
        </w:rPr>
        <w:t>.</w:t>
      </w:r>
    </w:p>
    <w:p w14:paraId="29B10A15" w14:textId="655FCE42" w:rsidR="003C1AD9" w:rsidRPr="003C1AD9" w:rsidRDefault="00243C61" w:rsidP="00243C61">
      <w:pPr>
        <w:rPr>
          <w:lang w:eastAsia="en-US"/>
        </w:rPr>
      </w:pPr>
      <w:r>
        <w:rPr>
          <w:b/>
          <w:bCs/>
          <w:lang w:eastAsia="en-US"/>
        </w:rPr>
        <w:t xml:space="preserve">- </w:t>
      </w:r>
      <w:r w:rsidR="003C1AD9" w:rsidRPr="003C1AD9">
        <w:rPr>
          <w:b/>
          <w:bCs/>
          <w:lang w:eastAsia="en-US"/>
        </w:rPr>
        <w:t>Ley Orgánica 10/2022, de garantía integral de la libertad sexual</w:t>
      </w:r>
      <w:r w:rsidR="003C1AD9" w:rsidRPr="003C1AD9">
        <w:rPr>
          <w:lang w:eastAsia="en-US"/>
        </w:rPr>
        <w:t xml:space="preserve"> ("Ley del solo sí es sí").</w:t>
      </w:r>
    </w:p>
    <w:p w14:paraId="07DC9BED" w14:textId="1F3635C8" w:rsidR="003C1AD9" w:rsidRPr="003C1AD9" w:rsidRDefault="00243C61" w:rsidP="00243C61">
      <w:pPr>
        <w:rPr>
          <w:lang w:eastAsia="en-US"/>
        </w:rPr>
      </w:pPr>
      <w:r>
        <w:rPr>
          <w:b/>
          <w:bCs/>
          <w:lang w:eastAsia="en-US"/>
        </w:rPr>
        <w:t xml:space="preserve">- </w:t>
      </w:r>
      <w:r w:rsidR="003C1AD9" w:rsidRPr="003C1AD9">
        <w:rPr>
          <w:b/>
          <w:bCs/>
          <w:lang w:eastAsia="en-US"/>
        </w:rPr>
        <w:t>Ley 15/2022, de igualdad de trato y no discriminación</w:t>
      </w:r>
      <w:r w:rsidR="003C1AD9" w:rsidRPr="003C1AD9">
        <w:rPr>
          <w:lang w:eastAsia="en-US"/>
        </w:rPr>
        <w:t>.</w:t>
      </w:r>
    </w:p>
    <w:p w14:paraId="355693D6" w14:textId="3E6244B9" w:rsidR="003C1AD9" w:rsidRPr="003C1AD9" w:rsidRDefault="00243C61" w:rsidP="00243C61">
      <w:pPr>
        <w:rPr>
          <w:lang w:eastAsia="en-US"/>
        </w:rPr>
      </w:pPr>
      <w:r>
        <w:rPr>
          <w:b/>
          <w:bCs/>
          <w:lang w:eastAsia="en-US"/>
        </w:rPr>
        <w:t xml:space="preserve">- </w:t>
      </w:r>
      <w:r w:rsidR="003C1AD9" w:rsidRPr="003C1AD9">
        <w:rPr>
          <w:b/>
          <w:bCs/>
          <w:lang w:eastAsia="en-US"/>
        </w:rPr>
        <w:t>Ley de medidas de protección integral contra la violencia de género</w:t>
      </w:r>
      <w:r w:rsidR="003C1AD9" w:rsidRPr="003C1AD9">
        <w:rPr>
          <w:lang w:eastAsia="en-US"/>
        </w:rPr>
        <w:t xml:space="preserve"> (Ley Orgánica 1/2004).</w:t>
      </w:r>
    </w:p>
    <w:p w14:paraId="4D01360B" w14:textId="77777777" w:rsidR="003C1AD9" w:rsidRPr="003C1AD9" w:rsidRDefault="003C1AD9" w:rsidP="003C1AD9">
      <w:pPr>
        <w:rPr>
          <w:lang w:eastAsia="en-US"/>
        </w:rPr>
      </w:pPr>
    </w:p>
    <w:sectPr w:rsidR="003C1AD9" w:rsidRPr="003C1AD9"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44F0" w14:textId="77777777" w:rsidR="009A26DE" w:rsidRDefault="009A26DE" w:rsidP="00071F1B">
      <w:r>
        <w:separator/>
      </w:r>
    </w:p>
  </w:endnote>
  <w:endnote w:type="continuationSeparator" w:id="0">
    <w:p w14:paraId="38A89E08" w14:textId="77777777" w:rsidR="009A26DE" w:rsidRDefault="009A26DE"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9AE2F" w14:textId="77777777" w:rsidR="009A26DE" w:rsidRDefault="009A26DE" w:rsidP="00071F1B">
      <w:r>
        <w:separator/>
      </w:r>
    </w:p>
  </w:footnote>
  <w:footnote w:type="continuationSeparator" w:id="0">
    <w:p w14:paraId="60F95CF4" w14:textId="77777777" w:rsidR="009A26DE" w:rsidRDefault="009A26DE"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0625C9B1" w:rsidR="0098207D" w:rsidRDefault="0032137E">
    <w:pPr>
      <w:pStyle w:val="Encabezado"/>
    </w:pPr>
    <w:r w:rsidRPr="00630174">
      <w:rPr>
        <w:noProof/>
      </w:rPr>
      <mc:AlternateContent>
        <mc:Choice Requires="wps">
          <w:drawing>
            <wp:anchor distT="0" distB="0" distL="0" distR="0" simplePos="0" relativeHeight="251675648" behindDoc="0" locked="0" layoutInCell="1" allowOverlap="1" wp14:anchorId="272B2CC7" wp14:editId="303F2E07">
              <wp:simplePos x="0" y="0"/>
              <wp:positionH relativeFrom="rightMargin">
                <wp:posOffset>-120650</wp:posOffset>
              </wp:positionH>
              <wp:positionV relativeFrom="bottomMargin">
                <wp:posOffset>-9594850</wp:posOffset>
              </wp:positionV>
              <wp:extent cx="763905"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63905"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72B73316" w:rsidR="0098207D" w:rsidRPr="0098207D" w:rsidRDefault="0098207D" w:rsidP="0098207D">
                          <w:pPr>
                            <w:pStyle w:val="NTemaencabezado"/>
                          </w:pPr>
                          <w:r w:rsidRPr="0098207D">
                            <w:t xml:space="preserve">Tema </w:t>
                          </w:r>
                          <w:r w:rsidR="00672003">
                            <w:t>1</w:t>
                          </w:r>
                          <w:r w:rsidR="0032137E">
                            <w:t>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6" style="position:absolute;left:0;text-align:left;margin-left:-9.5pt;margin-top:-755.5pt;width:60.1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" fillcolor="#0057a6" stroked="f" strokeweight="3pt">
              <v:textbox>
                <w:txbxContent>
                  <w:p w14:paraId="26A1F456" w14:textId="72B73316" w:rsidR="0098207D" w:rsidRPr="0098207D" w:rsidRDefault="0098207D" w:rsidP="0098207D">
                    <w:pPr>
                      <w:pStyle w:val="NTemaencabezado"/>
                    </w:pPr>
                    <w:r w:rsidRPr="0098207D">
                      <w:t xml:space="preserve">Tema </w:t>
                    </w:r>
                    <w:r w:rsidR="00672003">
                      <w:t>1</w:t>
                    </w:r>
                    <w:r w:rsidR="0032137E">
                      <w:t>9</w:t>
                    </w:r>
                  </w:p>
                </w:txbxContent>
              </v:textbox>
              <w10:wrap type="square" anchorx="margin" anchory="margin"/>
            </v:rect>
          </w:pict>
        </mc:Fallback>
      </mc:AlternateContent>
    </w:r>
    <w:r w:rsidR="00542F00">
      <w:rPr>
        <w:noProof/>
      </w:rPr>
      <mc:AlternateContent>
        <mc:Choice Requires="wps">
          <w:drawing>
            <wp:anchor distT="45720" distB="45720" distL="114300" distR="114300" simplePos="0" relativeHeight="251678720" behindDoc="0" locked="0" layoutInCell="1" allowOverlap="1" wp14:anchorId="7F03FEA7" wp14:editId="109A4963">
              <wp:simplePos x="0" y="0"/>
              <wp:positionH relativeFrom="column">
                <wp:posOffset>-89535</wp:posOffset>
              </wp:positionH>
              <wp:positionV relativeFrom="paragraph">
                <wp:posOffset>-205740</wp:posOffset>
              </wp:positionV>
              <wp:extent cx="5303520" cy="4114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11480"/>
                      </a:xfrm>
                      <a:prstGeom prst="rect">
                        <a:avLst/>
                      </a:prstGeom>
                      <a:solidFill>
                        <a:srgbClr val="FFFFFF"/>
                      </a:solidFill>
                      <a:ln w="9525">
                        <a:noFill/>
                        <a:miter lim="800000"/>
                        <a:headEnd/>
                        <a:tailEnd/>
                      </a:ln>
                    </wps:spPr>
                    <wps:txbx>
                      <w:txbxContent>
                        <w:p w14:paraId="5078E604" w14:textId="484D2143" w:rsidR="0098207D" w:rsidRPr="00542F00" w:rsidRDefault="0032137E" w:rsidP="00542F00">
                          <w:pPr>
                            <w:autoSpaceDE w:val="0"/>
                            <w:autoSpaceDN w:val="0"/>
                            <w:adjustRightInd w:val="0"/>
                            <w:jc w:val="right"/>
                            <w:rPr>
                              <w:rFonts w:asciiTheme="majorHAnsi" w:eastAsiaTheme="minorHAnsi" w:hAnsiTheme="majorHAnsi" w:cstheme="majorHAnsi"/>
                              <w:sz w:val="20"/>
                              <w:szCs w:val="20"/>
                              <w:lang w:eastAsia="en-US"/>
                            </w:rPr>
                          </w:pPr>
                          <w:r w:rsidRPr="0032137E">
                            <w:rPr>
                              <w:rFonts w:asciiTheme="majorHAnsi" w:eastAsiaTheme="minorHAnsi" w:hAnsiTheme="majorHAnsi" w:cstheme="majorHAnsi"/>
                              <w:sz w:val="20"/>
                              <w:szCs w:val="20"/>
                              <w:lang w:eastAsia="en-US"/>
                            </w:rPr>
                            <w:t>La igualdad de género: conceptos y normativa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7" type="#_x0000_t202" style="position:absolute;left:0;text-align:left;margin-left:-7.05pt;margin-top:-16.2pt;width:417.6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" stroked="f">
              <v:textbox>
                <w:txbxContent>
                  <w:p w14:paraId="5078E604" w14:textId="484D2143" w:rsidR="0098207D" w:rsidRPr="00542F00" w:rsidRDefault="0032137E" w:rsidP="00542F00">
                    <w:pPr>
                      <w:autoSpaceDE w:val="0"/>
                      <w:autoSpaceDN w:val="0"/>
                      <w:adjustRightInd w:val="0"/>
                      <w:jc w:val="right"/>
                      <w:rPr>
                        <w:rFonts w:asciiTheme="majorHAnsi" w:eastAsiaTheme="minorHAnsi" w:hAnsiTheme="majorHAnsi" w:cstheme="majorHAnsi"/>
                        <w:sz w:val="20"/>
                        <w:szCs w:val="20"/>
                        <w:lang w:eastAsia="en-US"/>
                      </w:rPr>
                    </w:pPr>
                    <w:r w:rsidRPr="0032137E">
                      <w:rPr>
                        <w:rFonts w:asciiTheme="majorHAnsi" w:eastAsiaTheme="minorHAnsi" w:hAnsiTheme="majorHAnsi" w:cstheme="majorHAnsi"/>
                        <w:sz w:val="20"/>
                        <w:szCs w:val="20"/>
                        <w:lang w:eastAsia="en-US"/>
                      </w:rPr>
                      <w:t>La igualdad de género: conceptos y normativa</w:t>
                    </w:r>
                  </w:p>
                </w:txbxContent>
              </v:textbox>
              <w10:wrap type="square"/>
            </v:shape>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B323F"/>
    <w:multiLevelType w:val="multilevel"/>
    <w:tmpl w:val="C60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97848"/>
    <w:multiLevelType w:val="multilevel"/>
    <w:tmpl w:val="5CB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AAC6367"/>
    <w:multiLevelType w:val="multilevel"/>
    <w:tmpl w:val="528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A49DB"/>
    <w:multiLevelType w:val="multilevel"/>
    <w:tmpl w:val="169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5AB2DDF"/>
    <w:multiLevelType w:val="multilevel"/>
    <w:tmpl w:val="EB8E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9"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700366"/>
    <w:multiLevelType w:val="multilevel"/>
    <w:tmpl w:val="29B6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59803C3E"/>
    <w:multiLevelType w:val="multilevel"/>
    <w:tmpl w:val="D2A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095E17"/>
    <w:multiLevelType w:val="multilevel"/>
    <w:tmpl w:val="C14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65DD2E67"/>
    <w:multiLevelType w:val="multilevel"/>
    <w:tmpl w:val="E666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71E07FF6"/>
    <w:multiLevelType w:val="multilevel"/>
    <w:tmpl w:val="96C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BF19AF"/>
    <w:multiLevelType w:val="multilevel"/>
    <w:tmpl w:val="1C3C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444D4B"/>
    <w:multiLevelType w:val="multilevel"/>
    <w:tmpl w:val="DB5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42"/>
  </w:num>
  <w:num w:numId="3" w16cid:durableId="1174566228">
    <w:abstractNumId w:val="2"/>
  </w:num>
  <w:num w:numId="4" w16cid:durableId="1215896174">
    <w:abstractNumId w:val="34"/>
  </w:num>
  <w:num w:numId="5" w16cid:durableId="1841234136">
    <w:abstractNumId w:val="5"/>
  </w:num>
  <w:num w:numId="6" w16cid:durableId="1734307735">
    <w:abstractNumId w:val="61"/>
  </w:num>
  <w:num w:numId="7" w16cid:durableId="4212373">
    <w:abstractNumId w:val="0"/>
  </w:num>
  <w:num w:numId="8" w16cid:durableId="861017916">
    <w:abstractNumId w:val="44"/>
  </w:num>
  <w:num w:numId="9" w16cid:durableId="1124274593">
    <w:abstractNumId w:val="18"/>
  </w:num>
  <w:num w:numId="10" w16cid:durableId="417143443">
    <w:abstractNumId w:val="21"/>
  </w:num>
  <w:num w:numId="11" w16cid:durableId="684863775">
    <w:abstractNumId w:val="54"/>
  </w:num>
  <w:num w:numId="12" w16cid:durableId="379405706">
    <w:abstractNumId w:val="25"/>
  </w:num>
  <w:num w:numId="13" w16cid:durableId="386992915">
    <w:abstractNumId w:val="37"/>
  </w:num>
  <w:num w:numId="14" w16cid:durableId="1573737250">
    <w:abstractNumId w:val="49"/>
  </w:num>
  <w:num w:numId="15" w16cid:durableId="1392073752">
    <w:abstractNumId w:val="52"/>
  </w:num>
  <w:num w:numId="16" w16cid:durableId="2056925259">
    <w:abstractNumId w:val="27"/>
  </w:num>
  <w:num w:numId="17" w16cid:durableId="10955528">
    <w:abstractNumId w:val="48"/>
  </w:num>
  <w:num w:numId="18" w16cid:durableId="564142168">
    <w:abstractNumId w:val="35"/>
  </w:num>
  <w:num w:numId="19" w16cid:durableId="1028526138">
    <w:abstractNumId w:val="38"/>
  </w:num>
  <w:num w:numId="20" w16cid:durableId="1032728754">
    <w:abstractNumId w:val="51"/>
  </w:num>
  <w:num w:numId="21" w16cid:durableId="144663226">
    <w:abstractNumId w:val="12"/>
  </w:num>
  <w:num w:numId="22" w16cid:durableId="1792479261">
    <w:abstractNumId w:val="29"/>
  </w:num>
  <w:num w:numId="23" w16cid:durableId="1715881705">
    <w:abstractNumId w:val="41"/>
  </w:num>
  <w:num w:numId="24" w16cid:durableId="306933835">
    <w:abstractNumId w:val="22"/>
  </w:num>
  <w:num w:numId="25" w16cid:durableId="1141966425">
    <w:abstractNumId w:val="39"/>
  </w:num>
  <w:num w:numId="26" w16cid:durableId="109013283">
    <w:abstractNumId w:val="33"/>
  </w:num>
  <w:num w:numId="27" w16cid:durableId="1269701594">
    <w:abstractNumId w:val="9"/>
  </w:num>
  <w:num w:numId="28" w16cid:durableId="1998415872">
    <w:abstractNumId w:val="24"/>
  </w:num>
  <w:num w:numId="29" w16cid:durableId="698506892">
    <w:abstractNumId w:val="56"/>
  </w:num>
  <w:num w:numId="30" w16cid:durableId="1083726745">
    <w:abstractNumId w:val="32"/>
  </w:num>
  <w:num w:numId="31" w16cid:durableId="393744237">
    <w:abstractNumId w:val="17"/>
  </w:num>
  <w:num w:numId="32" w16cid:durableId="1273248425">
    <w:abstractNumId w:val="30"/>
  </w:num>
  <w:num w:numId="33" w16cid:durableId="881751920">
    <w:abstractNumId w:val="60"/>
  </w:num>
  <w:num w:numId="34" w16cid:durableId="1998722003">
    <w:abstractNumId w:val="53"/>
  </w:num>
  <w:num w:numId="35" w16cid:durableId="10373893">
    <w:abstractNumId w:val="28"/>
  </w:num>
  <w:num w:numId="36" w16cid:durableId="891773509">
    <w:abstractNumId w:val="10"/>
  </w:num>
  <w:num w:numId="37" w16cid:durableId="1587835557">
    <w:abstractNumId w:val="47"/>
  </w:num>
  <w:num w:numId="38" w16cid:durableId="1179541150">
    <w:abstractNumId w:val="31"/>
  </w:num>
  <w:num w:numId="39" w16cid:durableId="1384863849">
    <w:abstractNumId w:val="16"/>
  </w:num>
  <w:num w:numId="40" w16cid:durableId="247429705">
    <w:abstractNumId w:val="36"/>
  </w:num>
  <w:num w:numId="41" w16cid:durableId="660085538">
    <w:abstractNumId w:val="7"/>
  </w:num>
  <w:num w:numId="42" w16cid:durableId="1908958088">
    <w:abstractNumId w:val="8"/>
  </w:num>
  <w:num w:numId="43" w16cid:durableId="1720082617">
    <w:abstractNumId w:val="57"/>
  </w:num>
  <w:num w:numId="44" w16cid:durableId="1996108898">
    <w:abstractNumId w:val="19"/>
  </w:num>
  <w:num w:numId="45" w16cid:durableId="1577781052">
    <w:abstractNumId w:val="20"/>
  </w:num>
  <w:num w:numId="46" w16cid:durableId="1982417975">
    <w:abstractNumId w:val="43"/>
  </w:num>
  <w:num w:numId="47" w16cid:durableId="1911228663">
    <w:abstractNumId w:val="3"/>
  </w:num>
  <w:num w:numId="48" w16cid:durableId="1992826255">
    <w:abstractNumId w:val="23"/>
  </w:num>
  <w:num w:numId="49" w16cid:durableId="1128277218">
    <w:abstractNumId w:val="6"/>
  </w:num>
  <w:num w:numId="50" w16cid:durableId="1035157539">
    <w:abstractNumId w:val="14"/>
  </w:num>
  <w:num w:numId="51" w16cid:durableId="1126579086">
    <w:abstractNumId w:val="26"/>
  </w:num>
  <w:num w:numId="52" w16cid:durableId="103616965">
    <w:abstractNumId w:val="58"/>
  </w:num>
  <w:num w:numId="53" w16cid:durableId="1622344667">
    <w:abstractNumId w:val="55"/>
  </w:num>
  <w:num w:numId="54" w16cid:durableId="1780300308">
    <w:abstractNumId w:val="4"/>
  </w:num>
  <w:num w:numId="55" w16cid:durableId="565996072">
    <w:abstractNumId w:val="46"/>
  </w:num>
  <w:num w:numId="56" w16cid:durableId="758792460">
    <w:abstractNumId w:val="40"/>
  </w:num>
  <w:num w:numId="57" w16cid:durableId="1203833241">
    <w:abstractNumId w:val="15"/>
  </w:num>
  <w:num w:numId="58" w16cid:durableId="1549759104">
    <w:abstractNumId w:val="45"/>
  </w:num>
  <w:num w:numId="59" w16cid:durableId="1355689925">
    <w:abstractNumId w:val="59"/>
  </w:num>
  <w:num w:numId="60" w16cid:durableId="363676996">
    <w:abstractNumId w:val="50"/>
  </w:num>
  <w:num w:numId="61" w16cid:durableId="173751097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4D34"/>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C1464"/>
    <w:rsid w:val="000C4A56"/>
    <w:rsid w:val="000E100E"/>
    <w:rsid w:val="000F32ED"/>
    <w:rsid w:val="00113510"/>
    <w:rsid w:val="00113BE4"/>
    <w:rsid w:val="00137CDB"/>
    <w:rsid w:val="00144111"/>
    <w:rsid w:val="001532EE"/>
    <w:rsid w:val="00161617"/>
    <w:rsid w:val="00162AFD"/>
    <w:rsid w:val="001764D1"/>
    <w:rsid w:val="001766D1"/>
    <w:rsid w:val="0019418F"/>
    <w:rsid w:val="001D06D8"/>
    <w:rsid w:val="001F4489"/>
    <w:rsid w:val="0020410A"/>
    <w:rsid w:val="00210765"/>
    <w:rsid w:val="00236B26"/>
    <w:rsid w:val="00243C61"/>
    <w:rsid w:val="002528FB"/>
    <w:rsid w:val="00270256"/>
    <w:rsid w:val="00284B86"/>
    <w:rsid w:val="00294C0F"/>
    <w:rsid w:val="002A0230"/>
    <w:rsid w:val="002B3767"/>
    <w:rsid w:val="002B7FAF"/>
    <w:rsid w:val="002C0E47"/>
    <w:rsid w:val="002F05B1"/>
    <w:rsid w:val="002F4A19"/>
    <w:rsid w:val="00304EEE"/>
    <w:rsid w:val="00313DCE"/>
    <w:rsid w:val="00321335"/>
    <w:rsid w:val="0032137E"/>
    <w:rsid w:val="00331049"/>
    <w:rsid w:val="00342C2F"/>
    <w:rsid w:val="003448D7"/>
    <w:rsid w:val="00351B2C"/>
    <w:rsid w:val="00352790"/>
    <w:rsid w:val="003545D8"/>
    <w:rsid w:val="003575E8"/>
    <w:rsid w:val="003614AD"/>
    <w:rsid w:val="003708A7"/>
    <w:rsid w:val="00373FB5"/>
    <w:rsid w:val="00375C03"/>
    <w:rsid w:val="00377471"/>
    <w:rsid w:val="003A4C1D"/>
    <w:rsid w:val="003A6810"/>
    <w:rsid w:val="003B0A1C"/>
    <w:rsid w:val="003B3828"/>
    <w:rsid w:val="003C1AD9"/>
    <w:rsid w:val="003C595E"/>
    <w:rsid w:val="003D2159"/>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52CC"/>
    <w:rsid w:val="00466FC4"/>
    <w:rsid w:val="00476950"/>
    <w:rsid w:val="004823A9"/>
    <w:rsid w:val="004947EA"/>
    <w:rsid w:val="004967D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0C34"/>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73D13"/>
    <w:rsid w:val="00774969"/>
    <w:rsid w:val="00792A3F"/>
    <w:rsid w:val="0079671C"/>
    <w:rsid w:val="007D1295"/>
    <w:rsid w:val="007F0786"/>
    <w:rsid w:val="0080447A"/>
    <w:rsid w:val="00806439"/>
    <w:rsid w:val="008126DC"/>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A26DE"/>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B1D"/>
    <w:rsid w:val="00B57E05"/>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1F6E"/>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2CEA"/>
    <w:rsid w:val="00DC388A"/>
    <w:rsid w:val="00DC7EC3"/>
    <w:rsid w:val="00DD5A44"/>
    <w:rsid w:val="00DE5A14"/>
    <w:rsid w:val="00DF3D06"/>
    <w:rsid w:val="00E02420"/>
    <w:rsid w:val="00E073C5"/>
    <w:rsid w:val="00E11F73"/>
    <w:rsid w:val="00E154BD"/>
    <w:rsid w:val="00E1574F"/>
    <w:rsid w:val="00E22D8F"/>
    <w:rsid w:val="00E23A55"/>
    <w:rsid w:val="00E3280B"/>
    <w:rsid w:val="00E32E34"/>
    <w:rsid w:val="00E33565"/>
    <w:rsid w:val="00E337E2"/>
    <w:rsid w:val="00E33AFB"/>
    <w:rsid w:val="00E33F77"/>
    <w:rsid w:val="00E54403"/>
    <w:rsid w:val="00E62C55"/>
    <w:rsid w:val="00E77C0A"/>
    <w:rsid w:val="00E82800"/>
    <w:rsid w:val="00EA04C7"/>
    <w:rsid w:val="00EA576F"/>
    <w:rsid w:val="00EB0339"/>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0"/>
    <w:pPr>
      <w:spacing w:after="120"/>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02BF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F4A19"/>
    <w:pPr>
      <w:spacing w:before="0"/>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02BF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table" w:styleId="Tablaconcuadrcula">
    <w:name w:val="Table Grid"/>
    <w:basedOn w:val="Tablanormal"/>
    <w:uiPriority w:val="39"/>
    <w:rsid w:val="003C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38834417">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527720183">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248736398">
      <w:bodyDiv w:val="1"/>
      <w:marLeft w:val="0"/>
      <w:marRight w:val="0"/>
      <w:marTop w:val="0"/>
      <w:marBottom w:val="0"/>
      <w:divBdr>
        <w:top w:val="none" w:sz="0" w:space="0" w:color="auto"/>
        <w:left w:val="none" w:sz="0" w:space="0" w:color="auto"/>
        <w:bottom w:val="none" w:sz="0" w:space="0" w:color="auto"/>
        <w:right w:val="none" w:sz="0" w:space="0" w:color="auto"/>
      </w:divBdr>
    </w:div>
    <w:div w:id="1317952403">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28619354">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dcterms:created xsi:type="dcterms:W3CDTF">2025-05-08T11:47:00Z</dcterms:created>
  <dcterms:modified xsi:type="dcterms:W3CDTF">2025-05-08T11:48:00Z</dcterms:modified>
</cp:coreProperties>
</file>