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F69F" w14:textId="3195B9BF" w:rsidR="00321B43" w:rsidRDefault="00321B43" w:rsidP="001E5CAB">
      <w:pPr>
        <w:pStyle w:val="Ttulo1"/>
      </w:pPr>
      <w:bookmarkStart w:id="0" w:name="_Toc80173437"/>
      <w:bookmarkStart w:id="1" w:name="_Toc193703937"/>
      <w:r>
        <w:t xml:space="preserve">Tema 25. </w:t>
      </w:r>
      <w:r w:rsidRPr="00321B43">
        <w:t>Ley Orgánica 3/2007, de 22 de marzo, para la igualdad efectiva de mujeres y hombres. Objeto y ámbito de aplicación. El principio de igualdad y la tutela contra la discriminación.</w:t>
      </w:r>
    </w:p>
    <w:p w14:paraId="03DBF84C" w14:textId="77777777" w:rsidR="004C4236" w:rsidRDefault="004C4236" w:rsidP="004C4236">
      <w:pPr>
        <w:jc w:val="center"/>
        <w:rPr>
          <w:lang w:val="es-ES_tradnl" w:eastAsia="es-ES_tradnl"/>
        </w:rPr>
      </w:pPr>
      <w:r>
        <w:rPr>
          <w:noProof/>
        </w:rPr>
        <w:drawing>
          <wp:inline distT="0" distB="0" distL="0" distR="0" wp14:anchorId="491FBD30" wp14:editId="61A9B699">
            <wp:extent cx="1085482" cy="1085482"/>
            <wp:effectExtent l="0" t="0" r="0" b="0"/>
            <wp:docPr id="544353801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53801" name="Imagen 3" descr="Icon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45" cy="10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13156" w14:textId="77777777" w:rsidR="004C4236" w:rsidRPr="00F366E3" w:rsidRDefault="004C4236" w:rsidP="004C4236">
      <w:pPr>
        <w:rPr>
          <w:rFonts w:ascii="Calibri" w:hAnsi="Calibri" w:cs="Calibri"/>
          <w:lang w:val="es-ES_tradnl" w:eastAsia="es-ES_tradnl"/>
        </w:rPr>
      </w:pPr>
      <w:r w:rsidRPr="00F366E3">
        <w:rPr>
          <w:rFonts w:ascii="Calibri" w:hAnsi="Calibri" w:cs="Calibri"/>
          <w:b/>
          <w:bCs/>
          <w:lang w:val="es-ES_tradnl" w:eastAsia="es-ES_tradnl"/>
        </w:rPr>
        <w:t>Aviso Importante:</w:t>
      </w:r>
      <w:r w:rsidRPr="00F366E3">
        <w:rPr>
          <w:rFonts w:ascii="Calibri" w:hAnsi="Calibri" w:cs="Calibri"/>
          <w:lang w:val="es-ES_tradnl" w:eastAsia="es-ES_tradnl"/>
        </w:rPr>
        <w:t xml:space="preserve"> La página actual solo muestra el título del tema. Para continuar viendo el contenido completo del curso, por favor sigue una de estas opciones:</w:t>
      </w:r>
    </w:p>
    <w:p w14:paraId="7C5E6CC8" w14:textId="77777777" w:rsidR="004C4236" w:rsidRPr="00F366E3" w:rsidRDefault="004C4236" w:rsidP="004C4236">
      <w:pPr>
        <w:rPr>
          <w:rFonts w:ascii="Calibri" w:hAnsi="Calibri" w:cs="Calibri"/>
          <w:lang w:val="es-ES_tradnl" w:eastAsia="es-ES_tradnl"/>
        </w:rPr>
      </w:pPr>
      <w:r w:rsidRPr="00F366E3">
        <w:rPr>
          <w:rFonts w:ascii="Calibri" w:hAnsi="Calibri" w:cs="Calibri"/>
          <w:lang w:val="es-ES_tradnl" w:eastAsia="es-ES_tradnl"/>
        </w:rPr>
        <w:t>- Pulsa la flecha que indica hacia la derecha para avanzar al contenido "Siguiente"</w:t>
      </w:r>
    </w:p>
    <w:p w14:paraId="1C462687" w14:textId="37DE9D98" w:rsidR="00321B43" w:rsidRPr="004C4236" w:rsidRDefault="004C4236" w:rsidP="00321B43">
      <w:pPr>
        <w:rPr>
          <w:rFonts w:ascii="Calibri" w:hAnsi="Calibri" w:cs="Calibri"/>
          <w:lang w:val="es-ES_tradnl" w:eastAsia="es-ES_tradnl"/>
        </w:rPr>
      </w:pPr>
      <w:r w:rsidRPr="00F366E3">
        <w:rPr>
          <w:rFonts w:ascii="Calibri" w:hAnsi="Calibri" w:cs="Calibri"/>
          <w:lang w:val="es-ES_tradnl" w:eastAsia="es-ES_tradnl"/>
        </w:rPr>
        <w:t>- Despliega el menú completo del curso, visible en la parte superior izquierda, para navegar por todos los temas disponibles.</w:t>
      </w:r>
    </w:p>
    <w:p w14:paraId="032B01B3" w14:textId="63CE8FA1" w:rsidR="001E521A" w:rsidRDefault="001E521A" w:rsidP="001E5CAB">
      <w:pPr>
        <w:pStyle w:val="Ttulo1"/>
      </w:pPr>
      <w:r w:rsidRPr="001E521A">
        <w:t>1.</w:t>
      </w:r>
      <w:r w:rsidR="001E5CAB">
        <w:t xml:space="preserve"> </w:t>
      </w:r>
      <w:r w:rsidRPr="001E521A">
        <w:t>Objeto</w:t>
      </w:r>
      <w:r>
        <w:t>.</w:t>
      </w:r>
      <w:bookmarkEnd w:id="1"/>
    </w:p>
    <w:p w14:paraId="57DC1162" w14:textId="77777777" w:rsidR="001E521A" w:rsidRPr="001E521A" w:rsidRDefault="001E521A" w:rsidP="001E521A">
      <w:pPr>
        <w:rPr>
          <w:vanish/>
          <w:color w:val="000000" w:themeColor="text1"/>
        </w:rPr>
      </w:pPr>
      <w:r w:rsidRPr="001E521A">
        <w:rPr>
          <w:vanish/>
          <w:color w:val="000000" w:themeColor="text1"/>
        </w:rPr>
        <w:t>Principio del formulario</w:t>
      </w:r>
    </w:p>
    <w:p w14:paraId="312937ED" w14:textId="77777777" w:rsidR="001E521A" w:rsidRPr="001E521A" w:rsidRDefault="001E521A" w:rsidP="001E521A">
      <w:pPr>
        <w:numPr>
          <w:ilvl w:val="0"/>
          <w:numId w:val="6"/>
        </w:numPr>
        <w:rPr>
          <w:vanish/>
          <w:color w:val="000000" w:themeColor="text1"/>
        </w:rPr>
      </w:pPr>
      <w:r w:rsidRPr="001E521A">
        <w:rPr>
          <w:vanish/>
          <w:color w:val="000000" w:themeColor="text1"/>
        </w:rPr>
        <w:t>Final del formulario</w:t>
      </w:r>
    </w:p>
    <w:p w14:paraId="15534FCC" w14:textId="77777777" w:rsidR="001E521A" w:rsidRPr="001E521A" w:rsidRDefault="001E521A" w:rsidP="001E521A">
      <w:pPr>
        <w:rPr>
          <w:b/>
          <w:bCs/>
          <w:color w:val="000000" w:themeColor="text1"/>
        </w:rPr>
      </w:pPr>
      <w:r w:rsidRPr="001E521A">
        <w:rPr>
          <w:b/>
          <w:bCs/>
          <w:color w:val="000000" w:themeColor="text1"/>
        </w:rPr>
        <w:t>Artículo 1. Objeto de la Ley.</w:t>
      </w:r>
    </w:p>
    <w:p w14:paraId="382910A3" w14:textId="77777777" w:rsidR="001E521A" w:rsidRPr="001E521A" w:rsidRDefault="001E521A" w:rsidP="001E5CAB">
      <w:r w:rsidRPr="001E521A">
        <w:t>1. Las mujeres y los hombres son iguales en dignidad humana, e iguales en derechos y deberes. Esta Ley tiene por objeto hacer efectivo el derecho de igualdad de trato y de oportunidades entre mujeres y hombres, en particular mediante la eliminación de la discriminación de la mujer, sea cual fuere su circunstancia o condición, en cualesquiera de los ámbitos de la vida y, singularmente, en las esferas política, civil, laboral, económica, social y cultural para, en el desarrollo de los artículos 9.2 y 14 de la Constitución, alcanzar una sociedad más democrática, más justa y más solidaria.</w:t>
      </w:r>
    </w:p>
    <w:p w14:paraId="4943EA75" w14:textId="2DD65FBD" w:rsidR="001E521A" w:rsidRPr="001E521A" w:rsidRDefault="001E521A" w:rsidP="001E5CAB">
      <w:r w:rsidRPr="001E521A">
        <w:t>2. A estos efectos, la Ley establece principios de actuación de los Poderes Públicos, regula derechos y deberes de las personas físicas y jurídicas, tanto públicas como privadas, y prevé medidas destinadas a eliminar y corregir en los sectores público y privado, toda forma de discriminación por razón de sexo.</w:t>
      </w:r>
    </w:p>
    <w:p w14:paraId="23ECE4EE" w14:textId="77777777" w:rsidR="001E521A" w:rsidRDefault="001E521A" w:rsidP="001E5CAB">
      <w:pPr>
        <w:pStyle w:val="Ttulo1"/>
      </w:pPr>
      <w:bookmarkStart w:id="2" w:name="_Toc193703938"/>
      <w:r w:rsidRPr="001E521A">
        <w:t>2. Ámbito de aplicación.</w:t>
      </w:r>
      <w:bookmarkEnd w:id="2"/>
      <w:r w:rsidRPr="001E521A">
        <w:t xml:space="preserve"> </w:t>
      </w:r>
    </w:p>
    <w:p w14:paraId="2BBB26EB" w14:textId="77777777" w:rsidR="001E521A" w:rsidRPr="001E521A" w:rsidRDefault="001E521A" w:rsidP="001E5CAB">
      <w:pPr>
        <w:rPr>
          <w:b/>
          <w:bCs/>
        </w:rPr>
      </w:pPr>
      <w:r w:rsidRPr="001E521A">
        <w:rPr>
          <w:b/>
          <w:bCs/>
        </w:rPr>
        <w:t>Artículo 2. Ámbito de aplicación.</w:t>
      </w:r>
    </w:p>
    <w:p w14:paraId="45D0BEFE" w14:textId="77777777" w:rsidR="001E521A" w:rsidRPr="001E521A" w:rsidRDefault="001E521A" w:rsidP="001E5CAB">
      <w:r w:rsidRPr="001E521A">
        <w:t>1. Todas las personas gozarán de los derechos derivados del principio de igualdad de trato y de la prohibición de discriminación por razón de sexo.</w:t>
      </w:r>
    </w:p>
    <w:p w14:paraId="730F47CD" w14:textId="59D5EF76" w:rsidR="001E521A" w:rsidRPr="001E521A" w:rsidRDefault="001E521A" w:rsidP="001E5CAB">
      <w:r w:rsidRPr="001E521A">
        <w:lastRenderedPageBreak/>
        <w:t>2. Las obligaciones establecidas en esta Ley serán de aplicación a toda persona, física o jurídica, que se encuentre o actúe en territorio español, cualquiera que fuese su nacionalidad, domicilio o residencia.</w:t>
      </w:r>
    </w:p>
    <w:p w14:paraId="52173B14" w14:textId="7F5071BB" w:rsidR="001E521A" w:rsidRPr="001E521A" w:rsidRDefault="001E521A" w:rsidP="001E5CAB">
      <w:pPr>
        <w:pStyle w:val="Ttulo1"/>
      </w:pPr>
      <w:bookmarkStart w:id="3" w:name="_Toc193703939"/>
      <w:r w:rsidRPr="001E521A">
        <w:t>3.</w:t>
      </w:r>
      <w:r w:rsidR="001E5CAB">
        <w:t xml:space="preserve"> </w:t>
      </w:r>
      <w:r w:rsidRPr="001E521A">
        <w:t>El principio de igualdad y la tutela contra la discriminación.</w:t>
      </w:r>
      <w:bookmarkEnd w:id="3"/>
    </w:p>
    <w:bookmarkEnd w:id="0"/>
    <w:p w14:paraId="31A8631A" w14:textId="77777777" w:rsidR="001E521A" w:rsidRPr="001E5CAB" w:rsidRDefault="001E521A" w:rsidP="001E5CAB">
      <w:pPr>
        <w:rPr>
          <w:b/>
          <w:bCs/>
          <w:lang w:eastAsia="es-ES"/>
        </w:rPr>
      </w:pPr>
      <w:r w:rsidRPr="001E5CAB">
        <w:rPr>
          <w:b/>
          <w:bCs/>
          <w:lang w:eastAsia="es-ES"/>
        </w:rPr>
        <w:t>Artículo 3. El principio de igualdad de trato entre mujeres y hombres.</w:t>
      </w:r>
    </w:p>
    <w:p w14:paraId="23EEB8E9" w14:textId="77777777" w:rsidR="001E521A" w:rsidRPr="001E521A" w:rsidRDefault="001E521A" w:rsidP="001E5CAB">
      <w:pPr>
        <w:rPr>
          <w:lang w:eastAsia="es-ES"/>
        </w:rPr>
      </w:pPr>
      <w:r w:rsidRPr="001E521A">
        <w:rPr>
          <w:lang w:eastAsia="es-ES"/>
        </w:rPr>
        <w:t>El principio de igualdad de trato entre mujeres y hombres supone la ausencia de toda discriminación, directa o indirecta, por razón de sexo, y, especialmente, las derivadas de la maternidad, la asunción de obligaciones familiares y el estado civil.</w:t>
      </w:r>
    </w:p>
    <w:p w14:paraId="32CC9ACC" w14:textId="77777777" w:rsidR="00646A63" w:rsidRPr="00646A63" w:rsidRDefault="00646A63" w:rsidP="001E5CAB">
      <w:pPr>
        <w:rPr>
          <w:rFonts w:asciiTheme="majorHAnsi" w:hAnsiTheme="majorHAnsi" w:cstheme="majorHAnsi"/>
          <w:szCs w:val="24"/>
        </w:rPr>
      </w:pPr>
    </w:p>
    <w:sectPr w:rsidR="00646A63" w:rsidRPr="00646A63" w:rsidSect="00B33804">
      <w:headerReference w:type="default" r:id="rId9"/>
      <w:footerReference w:type="default" r:id="rId10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B627" w14:textId="77777777" w:rsidR="00E42317" w:rsidRDefault="00E42317" w:rsidP="00071F1B">
      <w:pPr>
        <w:spacing w:after="0" w:line="240" w:lineRule="auto"/>
      </w:pPr>
      <w:r>
        <w:separator/>
      </w:r>
    </w:p>
  </w:endnote>
  <w:endnote w:type="continuationSeparator" w:id="0">
    <w:p w14:paraId="12A5E166" w14:textId="77777777" w:rsidR="00E42317" w:rsidRDefault="00E42317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9690" w14:textId="26228625" w:rsidR="00646A63" w:rsidRDefault="00646A6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FE4071" wp14:editId="4CFB3133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0C395" w14:textId="77777777" w:rsidR="00646A63" w:rsidRDefault="00646A63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72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E4071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A80C395" w14:textId="77777777" w:rsidR="00646A63" w:rsidRDefault="00646A63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9072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68EE4" w14:textId="77777777" w:rsidR="00E42317" w:rsidRDefault="00E42317" w:rsidP="00071F1B">
      <w:pPr>
        <w:spacing w:after="0" w:line="240" w:lineRule="auto"/>
      </w:pPr>
      <w:r>
        <w:separator/>
      </w:r>
    </w:p>
  </w:footnote>
  <w:footnote w:type="continuationSeparator" w:id="0">
    <w:p w14:paraId="374F66F4" w14:textId="77777777" w:rsidR="00E42317" w:rsidRDefault="00E42317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7A2" w14:textId="6AD90442" w:rsidR="00646A63" w:rsidRDefault="001E5CAB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C1B93B1" wp14:editId="4AE54F6F">
              <wp:simplePos x="0" y="0"/>
              <wp:positionH relativeFrom="column">
                <wp:posOffset>-89535</wp:posOffset>
              </wp:positionH>
              <wp:positionV relativeFrom="paragraph">
                <wp:posOffset>-213360</wp:posOffset>
              </wp:positionV>
              <wp:extent cx="5318760" cy="5238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876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CC7EE" w14:textId="653A90A6" w:rsidR="00646A63" w:rsidRPr="00E700BC" w:rsidRDefault="00E700BC" w:rsidP="0098207D">
                          <w:pPr>
                            <w:pStyle w:val="Nombretemaencabezado"/>
                            <w:rPr>
                              <w:sz w:val="20"/>
                              <w:szCs w:val="20"/>
                            </w:rPr>
                          </w:pPr>
                          <w:r w:rsidRPr="00E700BC">
                            <w:rPr>
                              <w:sz w:val="20"/>
                              <w:szCs w:val="20"/>
                            </w:rPr>
                            <w:t>Ley Orgánica 3/2007, de 22 de marzo, para la igualdad efectiva de mujeres y hombres. Objeto y ámbito de aplicación. El principio de igualdad y la tutela contra la discriminación.</w:t>
                          </w:r>
                          <w:r w:rsidR="00646A63" w:rsidRPr="00E700B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B93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16.8pt;width:418.8pt;height:4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EkDgIAAPYDAAAOAAAAZHJzL2Uyb0RvYy54bWysU9tu2zAMfR+wfxD0vjhJkzY14hRdugwD&#10;ugvQ7QNkWY6FyaJGKbGzrx8lu2m2vQ3TgyCK1C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" stroked="f">
              <v:textbox>
                <w:txbxContent>
                  <w:p w14:paraId="798CC7EE" w14:textId="653A90A6" w:rsidR="00646A63" w:rsidRPr="00E700BC" w:rsidRDefault="00E700BC" w:rsidP="0098207D">
                    <w:pPr>
                      <w:pStyle w:val="Nombretemaencabezado"/>
                      <w:rPr>
                        <w:sz w:val="20"/>
                        <w:szCs w:val="20"/>
                      </w:rPr>
                    </w:pPr>
                    <w:r w:rsidRPr="00E700BC">
                      <w:rPr>
                        <w:sz w:val="20"/>
                        <w:szCs w:val="20"/>
                      </w:rPr>
                      <w:t>Ley Orgánica 3/2007, de 22 de marzo, para la igualdad efectiva de mujeres y hombres. Objeto y ámbito de aplicación. El principio de igualdad y la tutela contra la discriminación.</w:t>
                    </w:r>
                    <w:r w:rsidR="00646A63" w:rsidRPr="00E700BC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814C969" wp14:editId="1C052E37">
              <wp:simplePos x="0" y="0"/>
              <wp:positionH relativeFrom="rightMargin">
                <wp:posOffset>-132715</wp:posOffset>
              </wp:positionH>
              <wp:positionV relativeFrom="bottomMargin">
                <wp:posOffset>-9594215</wp:posOffset>
              </wp:positionV>
              <wp:extent cx="798830" cy="320040"/>
              <wp:effectExtent l="0" t="0" r="127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B67B02" w14:textId="733F4A2C" w:rsidR="00646A63" w:rsidRPr="0098207D" w:rsidRDefault="00646A63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E700BC">
                            <w:t>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4C969" id="Rectángulo 10" o:spid="_x0000_s1027" style="position:absolute;left:0;text-align:left;margin-left:-10.45pt;margin-top:-755.45pt;width:62.9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" fillcolor="#0057a6" stroked="f" strokeweight="3pt">
              <v:textbox>
                <w:txbxContent>
                  <w:p w14:paraId="17B67B02" w14:textId="733F4A2C" w:rsidR="00646A63" w:rsidRPr="0098207D" w:rsidRDefault="00646A63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E700BC">
                      <w:t>25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777C9C" wp14:editId="47F40F5D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6EC23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810"/>
    <w:multiLevelType w:val="multilevel"/>
    <w:tmpl w:val="54B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6B03A8"/>
    <w:multiLevelType w:val="hybridMultilevel"/>
    <w:tmpl w:val="8A2075A6"/>
    <w:lvl w:ilvl="0" w:tplc="8C88D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57A6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96277C"/>
    <w:multiLevelType w:val="multilevel"/>
    <w:tmpl w:val="EDA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17B777A5"/>
    <w:multiLevelType w:val="hybridMultilevel"/>
    <w:tmpl w:val="CD8AA53E"/>
    <w:lvl w:ilvl="0" w:tplc="B236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E5AD8"/>
    <w:multiLevelType w:val="multilevel"/>
    <w:tmpl w:val="8DA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979EF"/>
    <w:multiLevelType w:val="hybridMultilevel"/>
    <w:tmpl w:val="41165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41905"/>
    <w:multiLevelType w:val="hybridMultilevel"/>
    <w:tmpl w:val="FECA239A"/>
    <w:lvl w:ilvl="0" w:tplc="44D6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D7157"/>
    <w:multiLevelType w:val="multilevel"/>
    <w:tmpl w:val="AE6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443848"/>
    <w:multiLevelType w:val="hybridMultilevel"/>
    <w:tmpl w:val="E85A82EC"/>
    <w:lvl w:ilvl="0" w:tplc="44AA9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B5EA8"/>
    <w:multiLevelType w:val="multilevel"/>
    <w:tmpl w:val="245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A210F4"/>
    <w:multiLevelType w:val="multilevel"/>
    <w:tmpl w:val="43B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7C278C"/>
    <w:multiLevelType w:val="multilevel"/>
    <w:tmpl w:val="AA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F10E4"/>
    <w:multiLevelType w:val="hybridMultilevel"/>
    <w:tmpl w:val="AD262FE4"/>
    <w:lvl w:ilvl="0" w:tplc="B23E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E1A37"/>
    <w:multiLevelType w:val="hybridMultilevel"/>
    <w:tmpl w:val="E3364DF2"/>
    <w:lvl w:ilvl="0" w:tplc="B9A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4735"/>
    <w:multiLevelType w:val="multilevel"/>
    <w:tmpl w:val="216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EA72C2"/>
    <w:multiLevelType w:val="multilevel"/>
    <w:tmpl w:val="B8F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326E1"/>
    <w:multiLevelType w:val="hybridMultilevel"/>
    <w:tmpl w:val="3B104340"/>
    <w:lvl w:ilvl="0" w:tplc="6034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573F5D4D"/>
    <w:multiLevelType w:val="hybridMultilevel"/>
    <w:tmpl w:val="6598EB20"/>
    <w:lvl w:ilvl="0" w:tplc="D52A3B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B395A"/>
    <w:multiLevelType w:val="hybridMultilevel"/>
    <w:tmpl w:val="89F87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92C0D"/>
    <w:multiLevelType w:val="hybridMultilevel"/>
    <w:tmpl w:val="73CA8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514CF"/>
    <w:multiLevelType w:val="multilevel"/>
    <w:tmpl w:val="1B1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D0F6B"/>
    <w:multiLevelType w:val="multilevel"/>
    <w:tmpl w:val="428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D38B9"/>
    <w:multiLevelType w:val="multilevel"/>
    <w:tmpl w:val="849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F6066"/>
    <w:multiLevelType w:val="hybridMultilevel"/>
    <w:tmpl w:val="DEEC9816"/>
    <w:lvl w:ilvl="0" w:tplc="6CD24BA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429236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3950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360910">
    <w:abstractNumId w:val="2"/>
  </w:num>
  <w:num w:numId="4" w16cid:durableId="1126655874">
    <w:abstractNumId w:val="21"/>
  </w:num>
  <w:num w:numId="5" w16cid:durableId="1233731569">
    <w:abstractNumId w:val="1"/>
  </w:num>
  <w:num w:numId="6" w16cid:durableId="711467126">
    <w:abstractNumId w:val="15"/>
  </w:num>
  <w:num w:numId="7" w16cid:durableId="1866140011">
    <w:abstractNumId w:val="3"/>
  </w:num>
  <w:num w:numId="8" w16cid:durableId="1206718315">
    <w:abstractNumId w:val="4"/>
  </w:num>
  <w:num w:numId="9" w16cid:durableId="1231690419">
    <w:abstractNumId w:val="7"/>
  </w:num>
  <w:num w:numId="10" w16cid:durableId="554050812">
    <w:abstractNumId w:val="0"/>
  </w:num>
  <w:num w:numId="11" w16cid:durableId="1641500463">
    <w:abstractNumId w:val="8"/>
  </w:num>
  <w:num w:numId="12" w16cid:durableId="1378315469">
    <w:abstractNumId w:val="1"/>
  </w:num>
  <w:num w:numId="13" w16cid:durableId="171728124">
    <w:abstractNumId w:val="1"/>
  </w:num>
  <w:num w:numId="14" w16cid:durableId="1989936733">
    <w:abstractNumId w:val="27"/>
  </w:num>
  <w:num w:numId="15" w16cid:durableId="1654795031">
    <w:abstractNumId w:val="10"/>
  </w:num>
  <w:num w:numId="16" w16cid:durableId="8223060">
    <w:abstractNumId w:val="11"/>
  </w:num>
  <w:num w:numId="17" w16cid:durableId="765468905">
    <w:abstractNumId w:val="23"/>
  </w:num>
  <w:num w:numId="18" w16cid:durableId="1661428263">
    <w:abstractNumId w:val="22"/>
  </w:num>
  <w:num w:numId="19" w16cid:durableId="989941054">
    <w:abstractNumId w:val="17"/>
  </w:num>
  <w:num w:numId="20" w16cid:durableId="216624235">
    <w:abstractNumId w:val="14"/>
  </w:num>
  <w:num w:numId="21" w16cid:durableId="2131849842">
    <w:abstractNumId w:val="16"/>
  </w:num>
  <w:num w:numId="22" w16cid:durableId="1501430039">
    <w:abstractNumId w:val="24"/>
  </w:num>
  <w:num w:numId="23" w16cid:durableId="1500005089">
    <w:abstractNumId w:val="9"/>
  </w:num>
  <w:num w:numId="24" w16cid:durableId="34936452">
    <w:abstractNumId w:val="20"/>
  </w:num>
  <w:num w:numId="25" w16cid:durableId="1714578075">
    <w:abstractNumId w:val="18"/>
  </w:num>
  <w:num w:numId="26" w16cid:durableId="1237087268">
    <w:abstractNumId w:val="25"/>
  </w:num>
  <w:num w:numId="27" w16cid:durableId="89083753">
    <w:abstractNumId w:val="13"/>
  </w:num>
  <w:num w:numId="28" w16cid:durableId="48117276">
    <w:abstractNumId w:val="19"/>
  </w:num>
  <w:num w:numId="29" w16cid:durableId="1949850273">
    <w:abstractNumId w:val="12"/>
  </w:num>
  <w:num w:numId="30" w16cid:durableId="721058383">
    <w:abstractNumId w:val="28"/>
  </w:num>
  <w:num w:numId="31" w16cid:durableId="231039823">
    <w:abstractNumId w:val="26"/>
  </w:num>
  <w:num w:numId="32" w16cid:durableId="882599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6F"/>
    <w:rsid w:val="00006679"/>
    <w:rsid w:val="00015CA4"/>
    <w:rsid w:val="00023F4C"/>
    <w:rsid w:val="00024DCC"/>
    <w:rsid w:val="00047D61"/>
    <w:rsid w:val="00071F1B"/>
    <w:rsid w:val="000A3FAF"/>
    <w:rsid w:val="000A6053"/>
    <w:rsid w:val="000B3C65"/>
    <w:rsid w:val="000B5EDE"/>
    <w:rsid w:val="0010299D"/>
    <w:rsid w:val="00120B0F"/>
    <w:rsid w:val="0017117D"/>
    <w:rsid w:val="00174B00"/>
    <w:rsid w:val="001E521A"/>
    <w:rsid w:val="001E5CAB"/>
    <w:rsid w:val="001F4890"/>
    <w:rsid w:val="00202BBC"/>
    <w:rsid w:val="00203C68"/>
    <w:rsid w:val="00216BC3"/>
    <w:rsid w:val="00241A6D"/>
    <w:rsid w:val="002637BB"/>
    <w:rsid w:val="002A0230"/>
    <w:rsid w:val="002A088A"/>
    <w:rsid w:val="00321B43"/>
    <w:rsid w:val="00322198"/>
    <w:rsid w:val="003705F0"/>
    <w:rsid w:val="003B2FA7"/>
    <w:rsid w:val="00443E73"/>
    <w:rsid w:val="004550EC"/>
    <w:rsid w:val="004C4236"/>
    <w:rsid w:val="004D0A71"/>
    <w:rsid w:val="005112D9"/>
    <w:rsid w:val="00512B20"/>
    <w:rsid w:val="00516314"/>
    <w:rsid w:val="00527131"/>
    <w:rsid w:val="005446C9"/>
    <w:rsid w:val="005C7004"/>
    <w:rsid w:val="005E4256"/>
    <w:rsid w:val="005E4299"/>
    <w:rsid w:val="005E44E4"/>
    <w:rsid w:val="006042FB"/>
    <w:rsid w:val="0062388C"/>
    <w:rsid w:val="00630174"/>
    <w:rsid w:val="00633ACD"/>
    <w:rsid w:val="006431EA"/>
    <w:rsid w:val="00646A63"/>
    <w:rsid w:val="0066765A"/>
    <w:rsid w:val="00687FEA"/>
    <w:rsid w:val="0069087F"/>
    <w:rsid w:val="006A23E5"/>
    <w:rsid w:val="006B189E"/>
    <w:rsid w:val="006D78E2"/>
    <w:rsid w:val="00710018"/>
    <w:rsid w:val="0077215F"/>
    <w:rsid w:val="0078381F"/>
    <w:rsid w:val="00790722"/>
    <w:rsid w:val="007A080B"/>
    <w:rsid w:val="007A5064"/>
    <w:rsid w:val="007A7078"/>
    <w:rsid w:val="007D49BC"/>
    <w:rsid w:val="007F6C7B"/>
    <w:rsid w:val="008033E5"/>
    <w:rsid w:val="00812D9F"/>
    <w:rsid w:val="00860B84"/>
    <w:rsid w:val="00863A86"/>
    <w:rsid w:val="0086529C"/>
    <w:rsid w:val="008864B3"/>
    <w:rsid w:val="00894D55"/>
    <w:rsid w:val="008B3261"/>
    <w:rsid w:val="008E1703"/>
    <w:rsid w:val="008E3C91"/>
    <w:rsid w:val="0091504E"/>
    <w:rsid w:val="009455C6"/>
    <w:rsid w:val="00977861"/>
    <w:rsid w:val="0098190E"/>
    <w:rsid w:val="0098207D"/>
    <w:rsid w:val="009846BC"/>
    <w:rsid w:val="0098588E"/>
    <w:rsid w:val="009A0ED7"/>
    <w:rsid w:val="009A4CBB"/>
    <w:rsid w:val="009B25AC"/>
    <w:rsid w:val="009C1131"/>
    <w:rsid w:val="009D4223"/>
    <w:rsid w:val="009D6636"/>
    <w:rsid w:val="009E6C5E"/>
    <w:rsid w:val="009F13F5"/>
    <w:rsid w:val="00A0622B"/>
    <w:rsid w:val="00A23EDF"/>
    <w:rsid w:val="00A43753"/>
    <w:rsid w:val="00A70429"/>
    <w:rsid w:val="00A740A1"/>
    <w:rsid w:val="00A825C9"/>
    <w:rsid w:val="00A84923"/>
    <w:rsid w:val="00A859AB"/>
    <w:rsid w:val="00AC6E29"/>
    <w:rsid w:val="00B04D92"/>
    <w:rsid w:val="00B061F7"/>
    <w:rsid w:val="00B33804"/>
    <w:rsid w:val="00B439EA"/>
    <w:rsid w:val="00B461FE"/>
    <w:rsid w:val="00B51041"/>
    <w:rsid w:val="00B60DBF"/>
    <w:rsid w:val="00B8690B"/>
    <w:rsid w:val="00B976BD"/>
    <w:rsid w:val="00BA42B8"/>
    <w:rsid w:val="00BA6D6B"/>
    <w:rsid w:val="00BD6D86"/>
    <w:rsid w:val="00BE5211"/>
    <w:rsid w:val="00BF5427"/>
    <w:rsid w:val="00C01363"/>
    <w:rsid w:val="00C025D1"/>
    <w:rsid w:val="00C03364"/>
    <w:rsid w:val="00C12461"/>
    <w:rsid w:val="00C901E4"/>
    <w:rsid w:val="00CA70A2"/>
    <w:rsid w:val="00CB2695"/>
    <w:rsid w:val="00CB4DCE"/>
    <w:rsid w:val="00CD1391"/>
    <w:rsid w:val="00CE7CA2"/>
    <w:rsid w:val="00D0068B"/>
    <w:rsid w:val="00D637F1"/>
    <w:rsid w:val="00D856B6"/>
    <w:rsid w:val="00DC3CA1"/>
    <w:rsid w:val="00E41023"/>
    <w:rsid w:val="00E42317"/>
    <w:rsid w:val="00E43CB1"/>
    <w:rsid w:val="00E676C2"/>
    <w:rsid w:val="00E700BC"/>
    <w:rsid w:val="00EA23FA"/>
    <w:rsid w:val="00EA3394"/>
    <w:rsid w:val="00EA576F"/>
    <w:rsid w:val="00EC12E9"/>
    <w:rsid w:val="00EC2750"/>
    <w:rsid w:val="00EE7EF7"/>
    <w:rsid w:val="00F64886"/>
    <w:rsid w:val="00F8559A"/>
    <w:rsid w:val="00FA7D81"/>
    <w:rsid w:val="00FC2141"/>
    <w:rsid w:val="00FC379E"/>
    <w:rsid w:val="00FF1F78"/>
    <w:rsid w:val="00FF34EE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E145"/>
  <w15:docId w15:val="{5CA87EE8-AE39-4C87-9312-3D6042E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CAB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8864B3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5E44E4"/>
    <w:pPr>
      <w:keepNext/>
      <w:keepLines/>
      <w:spacing w:after="0" w:line="276" w:lineRule="auto"/>
      <w:outlineLvl w:val="1"/>
    </w:pPr>
    <w:rPr>
      <w:rFonts w:asciiTheme="majorHAnsi" w:eastAsiaTheme="majorEastAsia" w:hAnsiTheme="majorHAnsi" w:cstheme="majorBidi"/>
      <w:i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033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2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6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7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1E521A"/>
    <w:pPr>
      <w:spacing w:before="0"/>
      <w:jc w:val="center"/>
    </w:pPr>
    <w:rPr>
      <w:rFonts w:ascii="Lato" w:eastAsia="Times New Roman" w:hAnsi="Lato" w:cs="Times New Roman"/>
      <w:sz w:val="56"/>
      <w:szCs w:val="84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8864B3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4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5E44E4"/>
    <w:rPr>
      <w:rFonts w:asciiTheme="majorHAnsi" w:eastAsiaTheme="majorEastAsia" w:hAnsiTheme="majorHAnsi" w:cstheme="majorBidi"/>
      <w:i/>
      <w:color w:val="262626" w:themeColor="text1" w:themeTint="D9"/>
      <w:sz w:val="24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5"/>
      </w:numPr>
      <w:spacing w:line="360" w:lineRule="auto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1F7"/>
    <w:rPr>
      <w:rFonts w:ascii="Tahoma" w:hAnsi="Tahoma" w:cs="Tahoma"/>
      <w:color w:val="262626" w:themeColor="text1" w:themeTint="D9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A4CBB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NormalWeb">
    <w:name w:val="Normal (Web)"/>
    <w:basedOn w:val="Normal"/>
    <w:uiPriority w:val="99"/>
    <w:unhideWhenUsed/>
    <w:qFormat/>
    <w:rsid w:val="009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western">
    <w:name w:val="western"/>
    <w:basedOn w:val="Normal"/>
    <w:rsid w:val="009A4C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C3CA1"/>
    <w:pPr>
      <w:spacing w:after="100"/>
      <w:ind w:left="480"/>
    </w:pPr>
  </w:style>
  <w:style w:type="paragraph" w:customStyle="1" w:styleId="Default">
    <w:name w:val="Default"/>
    <w:rsid w:val="007A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033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Textoennegrita">
    <w:name w:val="Strong"/>
    <w:basedOn w:val="Fuentedeprrafopredeter"/>
    <w:uiPriority w:val="22"/>
    <w:qFormat/>
    <w:rsid w:val="008033E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E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1D2-8AC9-4B77-A49F-05A6EDE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</dc:creator>
  <cp:lastModifiedBy>CGD Formación</cp:lastModifiedBy>
  <cp:revision>5</cp:revision>
  <dcterms:created xsi:type="dcterms:W3CDTF">2025-03-24T09:19:00Z</dcterms:created>
  <dcterms:modified xsi:type="dcterms:W3CDTF">2025-03-24T09:20:00Z</dcterms:modified>
</cp:coreProperties>
</file>