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6C9B6" w14:textId="519B4849" w:rsidR="001B5C25" w:rsidRDefault="001B5C25" w:rsidP="00F53734">
      <w:pPr>
        <w:pStyle w:val="Ttulo1"/>
        <w:rPr>
          <w:noProof/>
        </w:rPr>
      </w:pPr>
      <w:bookmarkStart w:id="0" w:name="_Toc80173437"/>
      <w:bookmarkStart w:id="1" w:name="_Toc193706050"/>
      <w:bookmarkStart w:id="2" w:name="_Toc193706061"/>
      <w:r>
        <w:rPr>
          <w:noProof/>
        </w:rPr>
        <w:t xml:space="preserve">Tema 28. </w:t>
      </w:r>
      <w:r w:rsidRPr="001B5C25">
        <w:rPr>
          <w:noProof/>
        </w:rPr>
        <w:t>La Ley 13/2007, de 26 de noviembre, de medidas de promoción y protección integral contra la violencia de género: la ampliación del concepto de víctima en la normativa andaluza y derechos de las víctimas de violencia de género.</w:t>
      </w:r>
    </w:p>
    <w:p w14:paraId="0A405F55" w14:textId="77777777" w:rsidR="00350AC1" w:rsidRDefault="00350AC1" w:rsidP="00350AC1">
      <w:pPr>
        <w:jc w:val="center"/>
        <w:rPr>
          <w:lang w:val="es-ES_tradnl" w:eastAsia="es-ES_tradnl"/>
        </w:rPr>
      </w:pPr>
      <w:r>
        <w:rPr>
          <w:noProof/>
        </w:rPr>
        <w:drawing>
          <wp:inline distT="0" distB="0" distL="0" distR="0" wp14:anchorId="26AD5A18" wp14:editId="6366139F">
            <wp:extent cx="1085482" cy="1085482"/>
            <wp:effectExtent l="0" t="0" r="0" b="0"/>
            <wp:docPr id="544353801" name="Imagen 3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353801" name="Imagen 3" descr="Icon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445" cy="109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6014A" w14:textId="77777777" w:rsidR="00350AC1" w:rsidRPr="00F366E3" w:rsidRDefault="00350AC1" w:rsidP="00350AC1">
      <w:pPr>
        <w:rPr>
          <w:rFonts w:ascii="Calibri" w:hAnsi="Calibri" w:cs="Calibri"/>
          <w:lang w:val="es-ES_tradnl" w:eastAsia="es-ES_tradnl"/>
        </w:rPr>
      </w:pPr>
      <w:r w:rsidRPr="00F366E3">
        <w:rPr>
          <w:rFonts w:ascii="Calibri" w:hAnsi="Calibri" w:cs="Calibri"/>
          <w:b/>
          <w:bCs/>
          <w:lang w:val="es-ES_tradnl" w:eastAsia="es-ES_tradnl"/>
        </w:rPr>
        <w:t>Aviso Importante:</w:t>
      </w:r>
      <w:r w:rsidRPr="00F366E3">
        <w:rPr>
          <w:rFonts w:ascii="Calibri" w:hAnsi="Calibri" w:cs="Calibri"/>
          <w:lang w:val="es-ES_tradnl" w:eastAsia="es-ES_tradnl"/>
        </w:rPr>
        <w:t xml:space="preserve"> La página actual solo muestra el título del tema. Para continuar viendo el contenido completo del curso, por favor sigue una de estas opciones:</w:t>
      </w:r>
    </w:p>
    <w:p w14:paraId="2FBC63AD" w14:textId="77777777" w:rsidR="00350AC1" w:rsidRPr="00F366E3" w:rsidRDefault="00350AC1" w:rsidP="00350AC1">
      <w:pPr>
        <w:rPr>
          <w:rFonts w:ascii="Calibri" w:hAnsi="Calibri" w:cs="Calibri"/>
          <w:lang w:val="es-ES_tradnl" w:eastAsia="es-ES_tradnl"/>
        </w:rPr>
      </w:pPr>
      <w:r w:rsidRPr="00F366E3">
        <w:rPr>
          <w:rFonts w:ascii="Calibri" w:hAnsi="Calibri" w:cs="Calibri"/>
          <w:lang w:val="es-ES_tradnl" w:eastAsia="es-ES_tradnl"/>
        </w:rPr>
        <w:t>- Pulsa la flecha que indica hacia la derecha para avanzar al contenido "Siguiente"</w:t>
      </w:r>
    </w:p>
    <w:p w14:paraId="6CFC007E" w14:textId="0C387846" w:rsidR="001B5C25" w:rsidRPr="00350AC1" w:rsidRDefault="00350AC1" w:rsidP="001B5C25">
      <w:pPr>
        <w:rPr>
          <w:rFonts w:ascii="Calibri" w:hAnsi="Calibri" w:cs="Calibri"/>
          <w:lang w:val="es-ES_tradnl" w:eastAsia="es-ES_tradnl"/>
        </w:rPr>
      </w:pPr>
      <w:r w:rsidRPr="00F366E3">
        <w:rPr>
          <w:rFonts w:ascii="Calibri" w:hAnsi="Calibri" w:cs="Calibri"/>
          <w:lang w:val="es-ES_tradnl" w:eastAsia="es-ES_tradnl"/>
        </w:rPr>
        <w:t>- Despliega el menú completo del curso, visible en la parte superior izquierda, para navegar por todos los temas disponibles.</w:t>
      </w:r>
    </w:p>
    <w:p w14:paraId="1E181466" w14:textId="357B4DDC" w:rsidR="00C11B37" w:rsidRDefault="00F53734" w:rsidP="00F53734">
      <w:pPr>
        <w:pStyle w:val="Ttulo1"/>
        <w:rPr>
          <w:noProof/>
        </w:rPr>
      </w:pPr>
      <w:r>
        <w:rPr>
          <w:noProof/>
        </w:rPr>
        <w:t xml:space="preserve">1. </w:t>
      </w:r>
      <w:r w:rsidR="00C11B37">
        <w:rPr>
          <w:noProof/>
        </w:rPr>
        <w:t>L</w:t>
      </w:r>
      <w:r w:rsidR="00C11B37" w:rsidRPr="00C11B37">
        <w:rPr>
          <w:noProof/>
        </w:rPr>
        <w:t>a ampliación del concepto de víctima en la</w:t>
      </w:r>
      <w:r w:rsidR="00C11B37">
        <w:rPr>
          <w:noProof/>
        </w:rPr>
        <w:t xml:space="preserve"> </w:t>
      </w:r>
      <w:r w:rsidR="00C11B37" w:rsidRPr="00C11B37">
        <w:rPr>
          <w:noProof/>
        </w:rPr>
        <w:t>normativa andaluza</w:t>
      </w:r>
      <w:r>
        <w:rPr>
          <w:noProof/>
        </w:rPr>
        <w:t>.</w:t>
      </w:r>
      <w:bookmarkEnd w:id="1"/>
      <w:bookmarkEnd w:id="2"/>
    </w:p>
    <w:p w14:paraId="330EEFAC" w14:textId="77777777" w:rsidR="00C21F8A" w:rsidRPr="00F53734" w:rsidRDefault="00C21F8A" w:rsidP="00F53734">
      <w:pPr>
        <w:rPr>
          <w:b/>
          <w:bCs/>
        </w:rPr>
      </w:pPr>
      <w:r w:rsidRPr="00F53734">
        <w:rPr>
          <w:b/>
          <w:bCs/>
        </w:rPr>
        <w:t>Artículo 1 bis. Concepto de víctima de violencia de género.</w:t>
      </w:r>
    </w:p>
    <w:p w14:paraId="5F0D55E0" w14:textId="77777777" w:rsidR="00C21F8A" w:rsidRDefault="00C21F8A" w:rsidP="00F53734">
      <w:r>
        <w:t>A efectos de la presente Ley, se considerarán víctimas de violencia de género y tendrán reconocidos los derechos de esta norma sin necesidad de interposición de denuncia, tanto si se trata de violencia física, violencia psicológica, violencia sexual o violencia económica:</w:t>
      </w:r>
    </w:p>
    <w:p w14:paraId="1DA45BA7" w14:textId="77777777" w:rsidR="00C21F8A" w:rsidRDefault="00C21F8A" w:rsidP="00F53734">
      <w:r>
        <w:t>a)</w:t>
      </w:r>
      <w:r>
        <w:t> </w:t>
      </w:r>
      <w:r>
        <w:t>La mujer que, por el hecho de serlo, independientemente de su edad, orientación o identidad sexual, origen, etnia, religión, o cualquier otra condición o circunstancia personal o social, sufra un daño o perjuicio sobre su persona. A estos efectos, el término “mujer” incluye a las menores de edad que puedan sufrir violencia de género.</w:t>
      </w:r>
    </w:p>
    <w:p w14:paraId="455CD103" w14:textId="77777777" w:rsidR="00C21F8A" w:rsidRDefault="00C21F8A" w:rsidP="00F53734">
      <w:r>
        <w:t>b)</w:t>
      </w:r>
      <w:r>
        <w:t> </w:t>
      </w:r>
      <w:r>
        <w:t>Las hijas e hijos que sufran la violencia a la que está sometida su madre.</w:t>
      </w:r>
    </w:p>
    <w:p w14:paraId="14CB3489" w14:textId="77777777" w:rsidR="00C21F8A" w:rsidRDefault="00C21F8A" w:rsidP="00F53734">
      <w:r>
        <w:t>c)</w:t>
      </w:r>
      <w:r>
        <w:t> </w:t>
      </w:r>
      <w:r>
        <w:t>Las personas menores de edad, las personas mayores, las personas con discapacidad o en situación de dependencia, que estén sujetas a la tutela o guarda y custodia de la mujer víctima de violencia de género y que convivan en el entorno violento.</w:t>
      </w:r>
    </w:p>
    <w:p w14:paraId="78CB7572" w14:textId="2DB33AC4" w:rsidR="00C11B37" w:rsidRPr="00C11B37" w:rsidRDefault="00C21F8A" w:rsidP="00F53734">
      <w:r>
        <w:t>d)</w:t>
      </w:r>
      <w:r>
        <w:t> </w:t>
      </w:r>
      <w:r>
        <w:t>Las madres cuyos hijos e hijas hayan sido asesinados.</w:t>
      </w:r>
    </w:p>
    <w:p w14:paraId="36596A6E" w14:textId="77777777" w:rsidR="006128B4" w:rsidRDefault="00C11B37" w:rsidP="00F53734">
      <w:pPr>
        <w:pStyle w:val="Ttulo1"/>
        <w:rPr>
          <w:noProof/>
        </w:rPr>
      </w:pPr>
      <w:bookmarkStart w:id="3" w:name="_Toc193706051"/>
      <w:bookmarkStart w:id="4" w:name="_Toc193706062"/>
      <w:r>
        <w:rPr>
          <w:noProof/>
        </w:rPr>
        <w:lastRenderedPageBreak/>
        <w:t>2.</w:t>
      </w:r>
      <w:r w:rsidRPr="00C11B37">
        <w:rPr>
          <w:noProof/>
        </w:rPr>
        <w:t xml:space="preserve"> </w:t>
      </w:r>
      <w:r>
        <w:rPr>
          <w:noProof/>
        </w:rPr>
        <w:t>D</w:t>
      </w:r>
      <w:r w:rsidRPr="00C11B37">
        <w:rPr>
          <w:noProof/>
        </w:rPr>
        <w:t>erechos de las víctimas de violencia de género.</w:t>
      </w:r>
      <w:bookmarkEnd w:id="3"/>
      <w:bookmarkEnd w:id="4"/>
      <w:r w:rsidRPr="00C11B37">
        <w:rPr>
          <w:noProof/>
        </w:rPr>
        <w:t xml:space="preserve"> </w:t>
      </w:r>
      <w:r>
        <w:rPr>
          <w:noProof/>
          <w:lang w:eastAsia="es-ES"/>
        </w:rPr>
        <w:fldChar w:fldCharType="begin"/>
      </w:r>
      <w:r>
        <w:instrText xml:space="preserve"> TOC \o "1-3" \h \z \u </w:instrText>
      </w:r>
      <w:r>
        <w:rPr>
          <w:noProof/>
          <w:lang w:eastAsia="es-ES"/>
        </w:rPr>
        <w:fldChar w:fldCharType="separate"/>
      </w:r>
    </w:p>
    <w:p w14:paraId="62514F4D" w14:textId="0975847F" w:rsidR="00C21F8A" w:rsidRPr="00C21F8A" w:rsidRDefault="00C11B37" w:rsidP="00F53734">
      <w:pPr>
        <w:pStyle w:val="Ttulo2"/>
        <w:rPr>
          <w:rFonts w:eastAsia="Times New Roman"/>
          <w:lang w:eastAsia="es-ES"/>
        </w:rPr>
      </w:pPr>
      <w:r>
        <w:fldChar w:fldCharType="end"/>
      </w:r>
      <w:bookmarkStart w:id="5" w:name="_Toc193706052"/>
      <w:bookmarkStart w:id="6" w:name="_Toc193706063"/>
      <w:bookmarkEnd w:id="0"/>
      <w:r w:rsidR="00C21F8A" w:rsidRPr="00C21F8A">
        <w:rPr>
          <w:rFonts w:eastAsia="Times New Roman"/>
          <w:lang w:eastAsia="es-ES"/>
        </w:rPr>
        <w:t>TÍTULO II</w:t>
      </w:r>
      <w:r w:rsidR="00F53734">
        <w:rPr>
          <w:rFonts w:eastAsia="Times New Roman"/>
          <w:lang w:eastAsia="es-ES"/>
        </w:rPr>
        <w:t xml:space="preserve">. </w:t>
      </w:r>
      <w:r w:rsidR="00C21F8A" w:rsidRPr="00C21F8A">
        <w:rPr>
          <w:rFonts w:eastAsia="Times New Roman"/>
          <w:lang w:eastAsia="es-ES"/>
        </w:rPr>
        <w:t>Protección y atención a las víctimas</w:t>
      </w:r>
      <w:r w:rsidR="00F53734">
        <w:rPr>
          <w:rFonts w:eastAsia="Times New Roman"/>
          <w:lang w:eastAsia="es-ES"/>
        </w:rPr>
        <w:t>.</w:t>
      </w:r>
      <w:bookmarkEnd w:id="5"/>
      <w:bookmarkEnd w:id="6"/>
    </w:p>
    <w:p w14:paraId="3F5C3346" w14:textId="72C0DC68" w:rsidR="00C21F8A" w:rsidRPr="00C21F8A" w:rsidRDefault="00C21F8A" w:rsidP="00F53734">
      <w:pPr>
        <w:pStyle w:val="Ttulo3"/>
        <w:rPr>
          <w:rFonts w:eastAsia="Times New Roman"/>
          <w:lang w:eastAsia="es-ES"/>
        </w:rPr>
      </w:pPr>
      <w:bookmarkStart w:id="7" w:name="_Toc193706053"/>
      <w:bookmarkStart w:id="8" w:name="_Toc193706064"/>
      <w:r w:rsidRPr="00C21F8A">
        <w:rPr>
          <w:rFonts w:eastAsia="Times New Roman"/>
          <w:lang w:eastAsia="es-ES"/>
        </w:rPr>
        <w:t>CAPÍTULO I</w:t>
      </w:r>
      <w:r w:rsidR="00F53734">
        <w:rPr>
          <w:rFonts w:eastAsia="Times New Roman"/>
          <w:lang w:eastAsia="es-ES"/>
        </w:rPr>
        <w:t xml:space="preserve">. </w:t>
      </w:r>
      <w:r w:rsidRPr="00C21F8A">
        <w:rPr>
          <w:rFonts w:eastAsia="Times New Roman"/>
          <w:lang w:eastAsia="es-ES"/>
        </w:rPr>
        <w:t>Derechos de las víctimas de violencia de género</w:t>
      </w:r>
      <w:r w:rsidR="00F53734">
        <w:rPr>
          <w:rFonts w:eastAsia="Times New Roman"/>
          <w:lang w:eastAsia="es-ES"/>
        </w:rPr>
        <w:t>.</w:t>
      </w:r>
      <w:bookmarkEnd w:id="7"/>
      <w:bookmarkEnd w:id="8"/>
    </w:p>
    <w:p w14:paraId="4F27D667" w14:textId="77777777" w:rsidR="00C21F8A" w:rsidRPr="00F53734" w:rsidRDefault="00C21F8A" w:rsidP="00F53734">
      <w:pPr>
        <w:rPr>
          <w:b/>
          <w:bCs/>
          <w:lang w:eastAsia="es-ES"/>
        </w:rPr>
      </w:pPr>
      <w:r w:rsidRPr="00F53734">
        <w:rPr>
          <w:b/>
          <w:bCs/>
          <w:lang w:eastAsia="es-ES"/>
        </w:rPr>
        <w:t>Artículo 26. Derecho a la información.</w:t>
      </w:r>
    </w:p>
    <w:p w14:paraId="4658FC51" w14:textId="77777777" w:rsidR="00C21F8A" w:rsidRPr="00C21F8A" w:rsidRDefault="00C21F8A" w:rsidP="00F53734">
      <w:pPr>
        <w:rPr>
          <w:lang w:eastAsia="es-ES"/>
        </w:rPr>
      </w:pPr>
      <w:r w:rsidRPr="00C21F8A">
        <w:rPr>
          <w:lang w:eastAsia="es-ES"/>
        </w:rPr>
        <w:t>1. Las Administraciones públicas de Andalucía, en el ámbito de sus competencias, deberán garantizar a las mujeres víctimas de violencia de género el derecho a:</w:t>
      </w:r>
    </w:p>
    <w:p w14:paraId="5ED49387" w14:textId="77777777" w:rsidR="00C21F8A" w:rsidRPr="00C21F8A" w:rsidRDefault="00C21F8A" w:rsidP="00F53734">
      <w:pPr>
        <w:rPr>
          <w:lang w:eastAsia="es-ES"/>
        </w:rPr>
      </w:pPr>
      <w:r w:rsidRPr="00C21F8A">
        <w:rPr>
          <w:lang w:eastAsia="es-ES"/>
        </w:rPr>
        <w:t>a) Recibir en cualquier momento información, asesoramiento y atención adecuada a su situación personal y necesidades específicas. Tendrán garantizado este derecho las mujeres con discapacidad, mediante los medios de apoyo necesarios, y las mujeres extranjeras, mediante la asistencia de intérprete cuando así se requiera.</w:t>
      </w:r>
    </w:p>
    <w:p w14:paraId="1C2C95A9" w14:textId="77777777" w:rsidR="00C21F8A" w:rsidRPr="00C21F8A" w:rsidRDefault="00C21F8A" w:rsidP="00F53734">
      <w:pPr>
        <w:rPr>
          <w:lang w:eastAsia="es-ES"/>
        </w:rPr>
      </w:pPr>
      <w:r w:rsidRPr="00C21F8A">
        <w:rPr>
          <w:lang w:eastAsia="es-ES"/>
        </w:rPr>
        <w:t>b) Recibir información sobre los centros, recursos y servicios de atención existentes en la Comunidad Autónoma de Andalucía.</w:t>
      </w:r>
    </w:p>
    <w:p w14:paraId="75763248" w14:textId="77777777" w:rsidR="00C21F8A" w:rsidRPr="00C21F8A" w:rsidRDefault="00C21F8A" w:rsidP="00F53734">
      <w:pPr>
        <w:rPr>
          <w:lang w:eastAsia="es-ES"/>
        </w:rPr>
      </w:pPr>
      <w:r w:rsidRPr="00C21F8A">
        <w:rPr>
          <w:lang w:eastAsia="es-ES"/>
        </w:rPr>
        <w:t>c) Tener acceso a la información en materia de violencia de género a través de las nuevas tecnologías, particularmente en relación a recursos existentes y servicios de atención.</w:t>
      </w:r>
    </w:p>
    <w:p w14:paraId="5273F5B5" w14:textId="77777777" w:rsidR="00C21F8A" w:rsidRPr="00C21F8A" w:rsidRDefault="00C21F8A" w:rsidP="00F53734">
      <w:pPr>
        <w:rPr>
          <w:lang w:eastAsia="es-ES"/>
        </w:rPr>
      </w:pPr>
      <w:r w:rsidRPr="00C21F8A">
        <w:rPr>
          <w:lang w:eastAsia="es-ES"/>
        </w:rPr>
        <w:t>2. Dicha información comprenderá las medidas contempladas en esta Ley relativas a su protección y seguridad, y los derechos y ayudas previstos en la misma, así como la referente al lugar de prestación de los servicios de atención, emergencia, apoyo y recuperación integral.</w:t>
      </w:r>
    </w:p>
    <w:p w14:paraId="45A5FCD7" w14:textId="77777777" w:rsidR="00C21F8A" w:rsidRPr="00C21F8A" w:rsidRDefault="00C21F8A" w:rsidP="00F53734">
      <w:pPr>
        <w:rPr>
          <w:b/>
          <w:bCs/>
          <w:lang w:eastAsia="es-ES"/>
        </w:rPr>
      </w:pPr>
      <w:r w:rsidRPr="00C21F8A">
        <w:rPr>
          <w:b/>
          <w:bCs/>
          <w:lang w:eastAsia="es-ES"/>
        </w:rPr>
        <w:t>Artículo 27. Derecho a la atención especializada.</w:t>
      </w:r>
    </w:p>
    <w:p w14:paraId="0BE1A704" w14:textId="77777777" w:rsidR="00C21F8A" w:rsidRPr="00C21F8A" w:rsidRDefault="00C21F8A" w:rsidP="00F53734">
      <w:pPr>
        <w:rPr>
          <w:lang w:eastAsia="es-ES"/>
        </w:rPr>
      </w:pPr>
      <w:r w:rsidRPr="00C21F8A">
        <w:rPr>
          <w:lang w:eastAsia="es-ES"/>
        </w:rPr>
        <w:t>1.</w:t>
      </w:r>
      <w:r w:rsidRPr="00C21F8A">
        <w:rPr>
          <w:lang w:eastAsia="es-ES"/>
        </w:rPr>
        <w:t> </w:t>
      </w:r>
      <w:r w:rsidRPr="00C21F8A">
        <w:rPr>
          <w:lang w:eastAsia="es-ES"/>
        </w:rPr>
        <w:t>Las Administraciones públicas de Andalucía, en el ámbito de sus competencias, deberán garantizar a las mujeres víctimas de violencia de género el derecho a:</w:t>
      </w:r>
    </w:p>
    <w:p w14:paraId="6AD0EEEF" w14:textId="77777777" w:rsidR="00C21F8A" w:rsidRPr="00C21F8A" w:rsidRDefault="00C21F8A" w:rsidP="00F53734">
      <w:pPr>
        <w:rPr>
          <w:lang w:eastAsia="es-ES"/>
        </w:rPr>
      </w:pPr>
      <w:r w:rsidRPr="00C21F8A">
        <w:rPr>
          <w:lang w:eastAsia="es-ES"/>
        </w:rPr>
        <w:t>a)</w:t>
      </w:r>
      <w:r w:rsidRPr="00C21F8A">
        <w:rPr>
          <w:lang w:eastAsia="es-ES"/>
        </w:rPr>
        <w:t> </w:t>
      </w:r>
      <w:r w:rsidRPr="00C21F8A">
        <w:rPr>
          <w:lang w:eastAsia="es-ES"/>
        </w:rPr>
        <w:t>La atención social integral.</w:t>
      </w:r>
    </w:p>
    <w:p w14:paraId="6C6B46A6" w14:textId="77777777" w:rsidR="00C21F8A" w:rsidRPr="00C21F8A" w:rsidRDefault="00C21F8A" w:rsidP="00F53734">
      <w:pPr>
        <w:rPr>
          <w:lang w:eastAsia="es-ES"/>
        </w:rPr>
      </w:pPr>
      <w:r w:rsidRPr="00C21F8A">
        <w:rPr>
          <w:lang w:eastAsia="es-ES"/>
        </w:rPr>
        <w:t>b)</w:t>
      </w:r>
      <w:r w:rsidRPr="00C21F8A">
        <w:rPr>
          <w:lang w:eastAsia="es-ES"/>
        </w:rPr>
        <w:t> </w:t>
      </w:r>
      <w:r w:rsidRPr="00C21F8A">
        <w:rPr>
          <w:lang w:eastAsia="es-ES"/>
        </w:rPr>
        <w:t>La acogida en los centros especializados dependientes de la Junta de Andalucía.</w:t>
      </w:r>
    </w:p>
    <w:p w14:paraId="6A824A02" w14:textId="77777777" w:rsidR="00C21F8A" w:rsidRPr="00C21F8A" w:rsidRDefault="00C21F8A" w:rsidP="00F53734">
      <w:pPr>
        <w:rPr>
          <w:lang w:eastAsia="es-ES"/>
        </w:rPr>
      </w:pPr>
      <w:r w:rsidRPr="00C21F8A">
        <w:rPr>
          <w:lang w:eastAsia="es-ES"/>
        </w:rPr>
        <w:t>c)</w:t>
      </w:r>
      <w:r w:rsidRPr="00C21F8A">
        <w:rPr>
          <w:lang w:eastAsia="es-ES"/>
        </w:rPr>
        <w:t> </w:t>
      </w:r>
      <w:r w:rsidRPr="00C21F8A">
        <w:rPr>
          <w:lang w:eastAsia="es-ES"/>
        </w:rPr>
        <w:t>La asistencia sanitaria y psicológica especializada.</w:t>
      </w:r>
    </w:p>
    <w:p w14:paraId="235E2ABC" w14:textId="77777777" w:rsidR="00C21F8A" w:rsidRPr="00C21F8A" w:rsidRDefault="00C21F8A" w:rsidP="00F53734">
      <w:pPr>
        <w:rPr>
          <w:lang w:eastAsia="es-ES"/>
        </w:rPr>
      </w:pPr>
      <w:r w:rsidRPr="00C21F8A">
        <w:rPr>
          <w:lang w:eastAsia="es-ES"/>
        </w:rPr>
        <w:t>d)</w:t>
      </w:r>
      <w:r w:rsidRPr="00C21F8A">
        <w:rPr>
          <w:lang w:eastAsia="es-ES"/>
        </w:rPr>
        <w:t> </w:t>
      </w:r>
      <w:r w:rsidRPr="00C21F8A">
        <w:rPr>
          <w:lang w:eastAsia="es-ES"/>
        </w:rPr>
        <w:t>La asistencia jurídica especializada.</w:t>
      </w:r>
    </w:p>
    <w:p w14:paraId="6E9A395F" w14:textId="77777777" w:rsidR="00C21F8A" w:rsidRPr="00C21F8A" w:rsidRDefault="00C21F8A" w:rsidP="00F53734">
      <w:pPr>
        <w:rPr>
          <w:lang w:eastAsia="es-ES"/>
        </w:rPr>
      </w:pPr>
      <w:r w:rsidRPr="00C21F8A">
        <w:rPr>
          <w:lang w:eastAsia="es-ES"/>
        </w:rPr>
        <w:t>2.</w:t>
      </w:r>
      <w:r w:rsidRPr="00C21F8A">
        <w:rPr>
          <w:lang w:eastAsia="es-ES"/>
        </w:rPr>
        <w:t> </w:t>
      </w:r>
      <w:r w:rsidRPr="00C21F8A">
        <w:rPr>
          <w:lang w:eastAsia="es-ES"/>
        </w:rPr>
        <w:t>Los derechos recogidos en el apartado anterior se extenderán a las víctimas a las que se refieren las letras b), c) y d) del artículo 1 bis.</w:t>
      </w:r>
    </w:p>
    <w:p w14:paraId="2D97F1DE" w14:textId="77777777" w:rsidR="00C21F8A" w:rsidRPr="00C21F8A" w:rsidRDefault="00C21F8A" w:rsidP="00F53734">
      <w:pPr>
        <w:rPr>
          <w:lang w:eastAsia="es-ES"/>
        </w:rPr>
      </w:pPr>
      <w:r w:rsidRPr="00C21F8A">
        <w:rPr>
          <w:lang w:eastAsia="es-ES"/>
        </w:rPr>
        <w:t>3.</w:t>
      </w:r>
      <w:r w:rsidRPr="00C21F8A">
        <w:rPr>
          <w:lang w:eastAsia="es-ES"/>
        </w:rPr>
        <w:t> </w:t>
      </w:r>
      <w:r w:rsidRPr="00C21F8A">
        <w:rPr>
          <w:lang w:eastAsia="es-ES"/>
        </w:rPr>
        <w:t>La Administración de la Junta de Andalucía desarrollará programas específicos para víctimas de violencia de género especialmente vulnerables, entre otras:</w:t>
      </w:r>
    </w:p>
    <w:p w14:paraId="39268AF8" w14:textId="77777777" w:rsidR="00C21F8A" w:rsidRPr="00C21F8A" w:rsidRDefault="00C21F8A" w:rsidP="00F53734">
      <w:pPr>
        <w:rPr>
          <w:lang w:eastAsia="es-ES"/>
        </w:rPr>
      </w:pPr>
      <w:r w:rsidRPr="00C21F8A">
        <w:rPr>
          <w:lang w:eastAsia="es-ES"/>
        </w:rPr>
        <w:t>a)</w:t>
      </w:r>
      <w:r w:rsidRPr="00C21F8A">
        <w:rPr>
          <w:lang w:eastAsia="es-ES"/>
        </w:rPr>
        <w:t> </w:t>
      </w:r>
      <w:r w:rsidRPr="00C21F8A">
        <w:rPr>
          <w:lang w:eastAsia="es-ES"/>
        </w:rPr>
        <w:t>Trata y explotación sexual.</w:t>
      </w:r>
    </w:p>
    <w:p w14:paraId="16AE2436" w14:textId="77777777" w:rsidR="00C21F8A" w:rsidRPr="00C21F8A" w:rsidRDefault="00C21F8A" w:rsidP="00F53734">
      <w:pPr>
        <w:rPr>
          <w:lang w:eastAsia="es-ES"/>
        </w:rPr>
      </w:pPr>
      <w:r w:rsidRPr="00C21F8A">
        <w:rPr>
          <w:lang w:eastAsia="es-ES"/>
        </w:rPr>
        <w:t>b)</w:t>
      </w:r>
      <w:r w:rsidRPr="00C21F8A">
        <w:rPr>
          <w:lang w:eastAsia="es-ES"/>
        </w:rPr>
        <w:t> </w:t>
      </w:r>
      <w:r w:rsidRPr="00C21F8A">
        <w:rPr>
          <w:lang w:eastAsia="es-ES"/>
        </w:rPr>
        <w:t>Mujeres en el medio rural.</w:t>
      </w:r>
    </w:p>
    <w:p w14:paraId="31AFF679" w14:textId="77777777" w:rsidR="00C21F8A" w:rsidRPr="00C21F8A" w:rsidRDefault="00C21F8A" w:rsidP="00F53734">
      <w:pPr>
        <w:rPr>
          <w:lang w:eastAsia="es-ES"/>
        </w:rPr>
      </w:pPr>
      <w:r w:rsidRPr="00C21F8A">
        <w:rPr>
          <w:lang w:eastAsia="es-ES"/>
        </w:rPr>
        <w:lastRenderedPageBreak/>
        <w:t>c)</w:t>
      </w:r>
      <w:r w:rsidRPr="00C21F8A">
        <w:rPr>
          <w:lang w:eastAsia="es-ES"/>
        </w:rPr>
        <w:t> </w:t>
      </w:r>
      <w:r w:rsidRPr="00C21F8A">
        <w:rPr>
          <w:lang w:eastAsia="es-ES"/>
        </w:rPr>
        <w:t>Mujeres con discapacidad.</w:t>
      </w:r>
    </w:p>
    <w:p w14:paraId="468F450A" w14:textId="77777777" w:rsidR="00C21F8A" w:rsidRPr="00C21F8A" w:rsidRDefault="00C21F8A" w:rsidP="00F53734">
      <w:pPr>
        <w:rPr>
          <w:lang w:eastAsia="es-ES"/>
        </w:rPr>
      </w:pPr>
      <w:r w:rsidRPr="00C21F8A">
        <w:rPr>
          <w:lang w:eastAsia="es-ES"/>
        </w:rPr>
        <w:t>d)</w:t>
      </w:r>
      <w:r w:rsidRPr="00C21F8A">
        <w:rPr>
          <w:lang w:eastAsia="es-ES"/>
        </w:rPr>
        <w:t> </w:t>
      </w:r>
      <w:r w:rsidRPr="00C21F8A">
        <w:rPr>
          <w:lang w:eastAsia="es-ES"/>
        </w:rPr>
        <w:t>Mujeres inmigrantes y pertenecientes a minorías étnicas.</w:t>
      </w:r>
    </w:p>
    <w:p w14:paraId="01587C9C" w14:textId="77777777" w:rsidR="00C21F8A" w:rsidRPr="00C21F8A" w:rsidRDefault="00C21F8A" w:rsidP="00F53734">
      <w:pPr>
        <w:rPr>
          <w:b/>
          <w:bCs/>
          <w:lang w:eastAsia="es-ES"/>
        </w:rPr>
      </w:pPr>
      <w:r w:rsidRPr="00C21F8A">
        <w:rPr>
          <w:b/>
          <w:bCs/>
          <w:lang w:eastAsia="es-ES"/>
        </w:rPr>
        <w:t>Artículo 28. Derecho a la intimidad y privacidad.</w:t>
      </w:r>
    </w:p>
    <w:p w14:paraId="3AB11655" w14:textId="77777777" w:rsidR="00C21F8A" w:rsidRPr="00C21F8A" w:rsidRDefault="00C21F8A" w:rsidP="00F53734">
      <w:pPr>
        <w:rPr>
          <w:lang w:eastAsia="es-ES"/>
        </w:rPr>
      </w:pPr>
      <w:r w:rsidRPr="00C21F8A">
        <w:rPr>
          <w:lang w:eastAsia="es-ES"/>
        </w:rPr>
        <w:t>La Administración de la Junta de Andalucía, las organizaciones empresariales y las organizaciones sociales deberán proteger, en todo caso, la intimidad y privacidad de la información sobre las mujeres víctimas de violencia de género, conforme a la Ley Orgánica 15/1999, de 13 de diciembre, de Protección de datos de carácter personal. Especialmente, garantizarán la confidencialidad de los datos personales de los que pudiera deducirse su identificación y paradero, así como los referentes a sus hijos e hijas y menores que estén bajo su guarda y custodia.</w:t>
      </w:r>
    </w:p>
    <w:p w14:paraId="36B2946C" w14:textId="77777777" w:rsidR="00C21F8A" w:rsidRPr="00C21F8A" w:rsidRDefault="00C21F8A" w:rsidP="00F53734">
      <w:pPr>
        <w:rPr>
          <w:b/>
          <w:bCs/>
          <w:lang w:eastAsia="es-ES"/>
        </w:rPr>
      </w:pPr>
      <w:r w:rsidRPr="00C21F8A">
        <w:rPr>
          <w:b/>
          <w:bCs/>
          <w:lang w:eastAsia="es-ES"/>
        </w:rPr>
        <w:t>Artículo 29. Derecho a la escolarización inmediata en caso de violencia de género.</w:t>
      </w:r>
    </w:p>
    <w:p w14:paraId="7BF4B47E" w14:textId="77777777" w:rsidR="00C21F8A" w:rsidRPr="00C21F8A" w:rsidRDefault="00C21F8A" w:rsidP="00F53734">
      <w:pPr>
        <w:rPr>
          <w:lang w:eastAsia="es-ES"/>
        </w:rPr>
      </w:pPr>
      <w:r w:rsidRPr="00C21F8A">
        <w:rPr>
          <w:lang w:eastAsia="es-ES"/>
        </w:rPr>
        <w:t>La Administración de la Junta de Andalucía garantizará la escolarización inmediata de hijos e hijas y de menores a su cargo, que se vean afectados por un cambio de residencia como consecuencia de la violencia de género, asegurando en todo momento la confidencialidad de su situación.</w:t>
      </w:r>
    </w:p>
    <w:p w14:paraId="75BD4DFD" w14:textId="77777777" w:rsidR="00C21F8A" w:rsidRPr="00C21F8A" w:rsidRDefault="00C21F8A" w:rsidP="00F53734">
      <w:pPr>
        <w:rPr>
          <w:b/>
          <w:bCs/>
          <w:lang w:eastAsia="es-ES"/>
        </w:rPr>
      </w:pPr>
      <w:r w:rsidRPr="00C21F8A">
        <w:rPr>
          <w:b/>
          <w:bCs/>
          <w:lang w:eastAsia="es-ES"/>
        </w:rPr>
        <w:t>Artículo 29 bis. Protección de la infancia y la adolescencia.</w:t>
      </w:r>
    </w:p>
    <w:p w14:paraId="7A65EBCD" w14:textId="77777777" w:rsidR="00C21F8A" w:rsidRPr="00C21F8A" w:rsidRDefault="00C21F8A" w:rsidP="00F53734">
      <w:pPr>
        <w:rPr>
          <w:lang w:eastAsia="es-ES"/>
        </w:rPr>
      </w:pPr>
      <w:r w:rsidRPr="00C21F8A">
        <w:rPr>
          <w:lang w:eastAsia="es-ES"/>
        </w:rPr>
        <w:t>1.</w:t>
      </w:r>
      <w:r w:rsidRPr="00C21F8A">
        <w:rPr>
          <w:lang w:eastAsia="es-ES"/>
        </w:rPr>
        <w:t> </w:t>
      </w:r>
      <w:r w:rsidRPr="00C21F8A">
        <w:rPr>
          <w:lang w:eastAsia="es-ES"/>
        </w:rPr>
        <w:t>La Administración de la Junta de Andalucía garantizará la protección social ante cualquier manifestación de violencia de género, a las que se refiere el apartado 3 del artículo 3 de la presente Ley, ejercida sobre la infancia y la adolescencia, incluyendo el acoso escolar por razón de género.</w:t>
      </w:r>
    </w:p>
    <w:p w14:paraId="33141248" w14:textId="77777777" w:rsidR="00C21F8A" w:rsidRPr="00C21F8A" w:rsidRDefault="00C21F8A" w:rsidP="00F53734">
      <w:pPr>
        <w:rPr>
          <w:lang w:eastAsia="es-ES"/>
        </w:rPr>
      </w:pPr>
      <w:r w:rsidRPr="00C21F8A">
        <w:rPr>
          <w:lang w:eastAsia="es-ES"/>
        </w:rPr>
        <w:t>2.</w:t>
      </w:r>
      <w:r w:rsidRPr="00C21F8A">
        <w:rPr>
          <w:lang w:eastAsia="es-ES"/>
        </w:rPr>
        <w:t> </w:t>
      </w:r>
      <w:r w:rsidRPr="00C21F8A">
        <w:rPr>
          <w:lang w:eastAsia="es-ES"/>
        </w:rPr>
        <w:t>La Administración de la Junta de Andalucía facilitará atención psicológica especializada a las menores de edad que hayan sufrido violencia de género en el ámbito de relaciones de afectividad, aun cuando sean de carácter esporádico. Igualmente, facilitará orientación e información a las madres, padres y/o tutores de las menores atendidas.</w:t>
      </w:r>
    </w:p>
    <w:p w14:paraId="240E22E8" w14:textId="77777777" w:rsidR="00C21F8A" w:rsidRPr="00C21F8A" w:rsidRDefault="00C21F8A" w:rsidP="00F53734">
      <w:pPr>
        <w:rPr>
          <w:lang w:eastAsia="es-ES"/>
        </w:rPr>
      </w:pPr>
      <w:r w:rsidRPr="00C21F8A">
        <w:rPr>
          <w:lang w:eastAsia="es-ES"/>
        </w:rPr>
        <w:t>3.</w:t>
      </w:r>
      <w:r w:rsidRPr="00C21F8A">
        <w:rPr>
          <w:lang w:eastAsia="es-ES"/>
        </w:rPr>
        <w:t> </w:t>
      </w:r>
      <w:r w:rsidRPr="00C21F8A">
        <w:rPr>
          <w:lang w:eastAsia="es-ES"/>
        </w:rPr>
        <w:t>La Administración de la Junta de Andalucía incorporará las actuaciones necesarias ante las manifestaciones de violencia de género realizadas a través de las tecnologías de la información y la comunicación y de las redes sociales.</w:t>
      </w:r>
    </w:p>
    <w:p w14:paraId="4D5DF473" w14:textId="77777777" w:rsidR="00C21F8A" w:rsidRPr="00C21F8A" w:rsidRDefault="00C21F8A" w:rsidP="00F53734">
      <w:pPr>
        <w:rPr>
          <w:b/>
          <w:bCs/>
          <w:lang w:eastAsia="es-ES"/>
        </w:rPr>
      </w:pPr>
      <w:r w:rsidRPr="00C21F8A">
        <w:rPr>
          <w:b/>
          <w:bCs/>
          <w:lang w:eastAsia="es-ES"/>
        </w:rPr>
        <w:t>Artículo 29 ter. Protección a personas mayores, con discapacidad o en situación de dependencia que convivan con la mujer víctima de violencia de género.</w:t>
      </w:r>
    </w:p>
    <w:p w14:paraId="2877B546" w14:textId="77777777" w:rsidR="00C21F8A" w:rsidRPr="00C21F8A" w:rsidRDefault="00C21F8A" w:rsidP="00F53734">
      <w:pPr>
        <w:rPr>
          <w:lang w:eastAsia="es-ES"/>
        </w:rPr>
      </w:pPr>
      <w:r w:rsidRPr="00C21F8A">
        <w:rPr>
          <w:lang w:eastAsia="es-ES"/>
        </w:rPr>
        <w:t>1.</w:t>
      </w:r>
      <w:r w:rsidRPr="00C21F8A">
        <w:rPr>
          <w:lang w:eastAsia="es-ES"/>
        </w:rPr>
        <w:t> </w:t>
      </w:r>
      <w:r w:rsidRPr="00C21F8A">
        <w:rPr>
          <w:lang w:eastAsia="es-ES"/>
        </w:rPr>
        <w:t>La Administración de la Junta de Andalucía garantizará la protección social ante cualquier manifestación de violencia de género, a las que se refiere el apartado 3 del artículo 3 de la presente Ley, ejercida sobre personas mayores, con discapacidad o en situación de dependencia que estén sujetas a la tutela o guarda y custodia de la mujer víctima de violencia de género y que convivan en el entorno violento.</w:t>
      </w:r>
    </w:p>
    <w:p w14:paraId="1371FB93" w14:textId="77777777" w:rsidR="00C21F8A" w:rsidRPr="00C21F8A" w:rsidRDefault="00C21F8A" w:rsidP="00F53734">
      <w:pPr>
        <w:rPr>
          <w:lang w:eastAsia="es-ES"/>
        </w:rPr>
      </w:pPr>
      <w:r w:rsidRPr="00C21F8A">
        <w:rPr>
          <w:lang w:eastAsia="es-ES"/>
        </w:rPr>
        <w:lastRenderedPageBreak/>
        <w:t>2.</w:t>
      </w:r>
      <w:r w:rsidRPr="00C21F8A">
        <w:rPr>
          <w:lang w:eastAsia="es-ES"/>
        </w:rPr>
        <w:t> </w:t>
      </w:r>
      <w:r w:rsidRPr="00C21F8A">
        <w:rPr>
          <w:lang w:eastAsia="es-ES"/>
        </w:rPr>
        <w:t>La Administración de la Junta de Andalucía garantizará el acceso de estas personas a centros residenciales y unidades de día en situaciones de emergencia, especialmente ante resultado de muerte de la mujer víctima de violencia de género.</w:t>
      </w:r>
    </w:p>
    <w:p w14:paraId="16CCF246" w14:textId="77777777" w:rsidR="00C21F8A" w:rsidRPr="00C21F8A" w:rsidRDefault="00C21F8A" w:rsidP="00F53734">
      <w:pPr>
        <w:rPr>
          <w:b/>
          <w:bCs/>
          <w:lang w:eastAsia="es-ES"/>
        </w:rPr>
      </w:pPr>
      <w:r w:rsidRPr="00C21F8A">
        <w:rPr>
          <w:b/>
          <w:bCs/>
          <w:lang w:eastAsia="es-ES"/>
        </w:rPr>
        <w:t>Artículo 30. Acreditación de la violencia de género.</w:t>
      </w:r>
    </w:p>
    <w:p w14:paraId="4F771FED" w14:textId="77777777" w:rsidR="00C21F8A" w:rsidRPr="00C21F8A" w:rsidRDefault="00C21F8A" w:rsidP="00F53734">
      <w:pPr>
        <w:rPr>
          <w:lang w:eastAsia="es-ES"/>
        </w:rPr>
      </w:pPr>
      <w:r w:rsidRPr="00C21F8A">
        <w:rPr>
          <w:lang w:eastAsia="es-ES"/>
        </w:rPr>
        <w:t>1.</w:t>
      </w:r>
      <w:r w:rsidRPr="00C21F8A">
        <w:rPr>
          <w:lang w:eastAsia="es-ES"/>
        </w:rPr>
        <w:t> </w:t>
      </w:r>
      <w:r w:rsidRPr="00C21F8A">
        <w:rPr>
          <w:lang w:eastAsia="es-ES"/>
        </w:rPr>
        <w:t>En los supuestos en que se exija la acreditación de la situación de violencia de género para el reconocimiento de los derechos regulados en la presente Ley y de aquellos que se deriven de su desarrollo reglamentario, esta acreditación se realizará, según lo establecido para cada caso, a través de los siguientes medios:</w:t>
      </w:r>
    </w:p>
    <w:p w14:paraId="28109F4A" w14:textId="77777777" w:rsidR="00C21F8A" w:rsidRPr="00C21F8A" w:rsidRDefault="00C21F8A" w:rsidP="00F53734">
      <w:pPr>
        <w:rPr>
          <w:lang w:eastAsia="es-ES"/>
        </w:rPr>
      </w:pPr>
      <w:r w:rsidRPr="00C21F8A">
        <w:rPr>
          <w:lang w:eastAsia="es-ES"/>
        </w:rPr>
        <w:t>a)</w:t>
      </w:r>
      <w:r w:rsidRPr="00C21F8A">
        <w:rPr>
          <w:lang w:eastAsia="es-ES"/>
        </w:rPr>
        <w:t> </w:t>
      </w:r>
      <w:r w:rsidRPr="00C21F8A">
        <w:rPr>
          <w:lang w:eastAsia="es-ES"/>
        </w:rPr>
        <w:t>Certificación o informe de los servicios sociales y/o sanitarios de la Administración Pública competente.</w:t>
      </w:r>
    </w:p>
    <w:p w14:paraId="20BBABB5" w14:textId="77777777" w:rsidR="00C21F8A" w:rsidRPr="00C21F8A" w:rsidRDefault="00C21F8A" w:rsidP="00F53734">
      <w:pPr>
        <w:rPr>
          <w:lang w:eastAsia="es-ES"/>
        </w:rPr>
      </w:pPr>
      <w:r w:rsidRPr="00C21F8A">
        <w:rPr>
          <w:lang w:eastAsia="es-ES"/>
        </w:rPr>
        <w:t>b)</w:t>
      </w:r>
      <w:r w:rsidRPr="00C21F8A">
        <w:rPr>
          <w:lang w:eastAsia="es-ES"/>
        </w:rPr>
        <w:t> </w:t>
      </w:r>
      <w:r w:rsidRPr="00C21F8A">
        <w:rPr>
          <w:lang w:eastAsia="es-ES"/>
        </w:rPr>
        <w:t>Certificación o informe de los servicios de atención a víctimas de la Administración Pública competente.</w:t>
      </w:r>
    </w:p>
    <w:p w14:paraId="5AB6FFB7" w14:textId="77777777" w:rsidR="00C21F8A" w:rsidRPr="00C21F8A" w:rsidRDefault="00C21F8A" w:rsidP="00F53734">
      <w:pPr>
        <w:rPr>
          <w:lang w:eastAsia="es-ES"/>
        </w:rPr>
      </w:pPr>
      <w:r w:rsidRPr="00C21F8A">
        <w:rPr>
          <w:lang w:eastAsia="es-ES"/>
        </w:rPr>
        <w:t>c)</w:t>
      </w:r>
      <w:r w:rsidRPr="00C21F8A">
        <w:rPr>
          <w:lang w:eastAsia="es-ES"/>
        </w:rPr>
        <w:t> </w:t>
      </w:r>
      <w:r w:rsidRPr="00C21F8A">
        <w:rPr>
          <w:lang w:eastAsia="es-ES"/>
        </w:rPr>
        <w:t>Certificación o informe de los servicios de acogida de la Administración Pública competente.</w:t>
      </w:r>
    </w:p>
    <w:p w14:paraId="397CFBD4" w14:textId="77777777" w:rsidR="00C21F8A" w:rsidRPr="00C21F8A" w:rsidRDefault="00C21F8A" w:rsidP="00F53734">
      <w:pPr>
        <w:rPr>
          <w:lang w:eastAsia="es-ES"/>
        </w:rPr>
      </w:pPr>
      <w:r w:rsidRPr="00C21F8A">
        <w:rPr>
          <w:lang w:eastAsia="es-ES"/>
        </w:rPr>
        <w:t>d)</w:t>
      </w:r>
      <w:r w:rsidRPr="00C21F8A">
        <w:rPr>
          <w:lang w:eastAsia="es-ES"/>
        </w:rPr>
        <w:t> </w:t>
      </w:r>
      <w:r w:rsidRPr="00C21F8A">
        <w:rPr>
          <w:lang w:eastAsia="es-ES"/>
        </w:rPr>
        <w:t>Informe de la Inspección de Trabajo y de la Seguridad Social, en los casos de acoso sexual y por razón de sexo en el ámbito laboral.</w:t>
      </w:r>
    </w:p>
    <w:p w14:paraId="0AD5C085" w14:textId="77777777" w:rsidR="00C21F8A" w:rsidRPr="00C21F8A" w:rsidRDefault="00C21F8A" w:rsidP="00F53734">
      <w:pPr>
        <w:rPr>
          <w:lang w:eastAsia="es-ES"/>
        </w:rPr>
      </w:pPr>
      <w:r w:rsidRPr="00C21F8A">
        <w:rPr>
          <w:lang w:eastAsia="es-ES"/>
        </w:rPr>
        <w:t>e)</w:t>
      </w:r>
      <w:r w:rsidRPr="00C21F8A">
        <w:rPr>
          <w:lang w:eastAsia="es-ES"/>
        </w:rPr>
        <w:t> </w:t>
      </w:r>
      <w:r w:rsidRPr="00C21F8A">
        <w:rPr>
          <w:lang w:eastAsia="es-ES"/>
        </w:rPr>
        <w:t>Resoluciones judiciales por violencia de género: documento acreditativo de la orden de protección, medidas cautelares o sentencia condenatoria por violencia de género.</w:t>
      </w:r>
    </w:p>
    <w:p w14:paraId="45477340" w14:textId="77777777" w:rsidR="00C21F8A" w:rsidRPr="00C21F8A" w:rsidRDefault="00C21F8A" w:rsidP="00F53734">
      <w:pPr>
        <w:rPr>
          <w:lang w:eastAsia="es-ES"/>
        </w:rPr>
      </w:pPr>
      <w:r w:rsidRPr="00C21F8A">
        <w:rPr>
          <w:lang w:eastAsia="es-ES"/>
        </w:rPr>
        <w:t>f)</w:t>
      </w:r>
      <w:r w:rsidRPr="00C21F8A">
        <w:rPr>
          <w:lang w:eastAsia="es-ES"/>
        </w:rPr>
        <w:t> </w:t>
      </w:r>
      <w:r w:rsidRPr="00C21F8A">
        <w:rPr>
          <w:lang w:eastAsia="es-ES"/>
        </w:rPr>
        <w:t>Informe del Ministerio Fiscal de cuyo contenido se desprenda que existen indicios de violencia de género.</w:t>
      </w:r>
    </w:p>
    <w:p w14:paraId="611D3C49" w14:textId="77777777" w:rsidR="00C21F8A" w:rsidRPr="00C21F8A" w:rsidRDefault="00C21F8A" w:rsidP="00F53734">
      <w:pPr>
        <w:rPr>
          <w:lang w:eastAsia="es-ES"/>
        </w:rPr>
      </w:pPr>
      <w:r w:rsidRPr="00C21F8A">
        <w:rPr>
          <w:lang w:eastAsia="es-ES"/>
        </w:rPr>
        <w:t>g)</w:t>
      </w:r>
      <w:r w:rsidRPr="00C21F8A">
        <w:rPr>
          <w:lang w:eastAsia="es-ES"/>
        </w:rPr>
        <w:t> </w:t>
      </w:r>
      <w:r w:rsidRPr="00C21F8A">
        <w:rPr>
          <w:lang w:eastAsia="es-ES"/>
        </w:rPr>
        <w:t>Atestado de la autoridad policial que acredite la existencia de indicios razonables sobre la condición de víctima.</w:t>
      </w:r>
    </w:p>
    <w:p w14:paraId="399E94C9" w14:textId="77777777" w:rsidR="00C21F8A" w:rsidRPr="00C21F8A" w:rsidRDefault="00C21F8A" w:rsidP="00F53734">
      <w:pPr>
        <w:rPr>
          <w:lang w:eastAsia="es-ES"/>
        </w:rPr>
      </w:pPr>
      <w:r w:rsidRPr="00C21F8A">
        <w:rPr>
          <w:lang w:eastAsia="es-ES"/>
        </w:rPr>
        <w:t>h)</w:t>
      </w:r>
      <w:r w:rsidRPr="00C21F8A">
        <w:rPr>
          <w:lang w:eastAsia="es-ES"/>
        </w:rPr>
        <w:t> </w:t>
      </w:r>
      <w:r w:rsidRPr="00C21F8A">
        <w:rPr>
          <w:lang w:eastAsia="es-ES"/>
        </w:rPr>
        <w:t>Cualquier otro que venga establecido por norma de rango legal.</w:t>
      </w:r>
    </w:p>
    <w:p w14:paraId="32CC9ACC" w14:textId="51C9EB90" w:rsidR="00646A63" w:rsidRPr="00646A63" w:rsidRDefault="00C21F8A" w:rsidP="00F53734">
      <w:r w:rsidRPr="00C21F8A">
        <w:rPr>
          <w:lang w:eastAsia="es-ES"/>
        </w:rPr>
        <w:t>2.</w:t>
      </w:r>
      <w:r w:rsidRPr="00C21F8A">
        <w:rPr>
          <w:lang w:eastAsia="es-ES"/>
        </w:rPr>
        <w:t> </w:t>
      </w:r>
      <w:r w:rsidRPr="00C21F8A">
        <w:rPr>
          <w:lang w:eastAsia="es-ES"/>
        </w:rPr>
        <w:t>Reglamentariamente se determinará el procedimiento a seguir por los profesionales para hacer efectivo lo establecido en el apartado anterior.</w:t>
      </w:r>
    </w:p>
    <w:sectPr w:rsidR="00646A63" w:rsidRPr="00646A63" w:rsidSect="00B33804">
      <w:headerReference w:type="default" r:id="rId9"/>
      <w:footerReference w:type="default" r:id="rId10"/>
      <w:pgSz w:w="11906" w:h="16838"/>
      <w:pgMar w:top="1417" w:right="1701" w:bottom="1417" w:left="1701" w:header="708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4EC7E" w14:textId="77777777" w:rsidR="00B1711C" w:rsidRDefault="00B1711C" w:rsidP="00071F1B">
      <w:pPr>
        <w:spacing w:after="0" w:line="240" w:lineRule="auto"/>
      </w:pPr>
      <w:r>
        <w:separator/>
      </w:r>
    </w:p>
  </w:endnote>
  <w:endnote w:type="continuationSeparator" w:id="0">
    <w:p w14:paraId="4E8491A3" w14:textId="77777777" w:rsidR="00B1711C" w:rsidRDefault="00B1711C" w:rsidP="0007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UnitOT-Light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39690" w14:textId="200A9ACB" w:rsidR="00646A63" w:rsidRDefault="00646A63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8FE4071" wp14:editId="4CFB3133">
              <wp:simplePos x="0" y="0"/>
              <wp:positionH relativeFrom="page">
                <wp:posOffset>6976745</wp:posOffset>
              </wp:positionH>
              <wp:positionV relativeFrom="bottomMargin">
                <wp:posOffset>275590</wp:posOffset>
              </wp:positionV>
              <wp:extent cx="586105" cy="307975"/>
              <wp:effectExtent l="0" t="0" r="4445" b="0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105" cy="307975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80C395" w14:textId="77777777" w:rsidR="00646A63" w:rsidRDefault="00646A63" w:rsidP="00630174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90722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FE4071" id="Rectángulo 6" o:spid="_x0000_s1028" style="position:absolute;left:0;text-align:left;margin-left:549.35pt;margin-top:21.7pt;width:46.15pt;height:24.2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" fillcolor="#0057a6" stroked="f" strokeweight="3pt">
              <v:textbox>
                <w:txbxContent>
                  <w:p w14:paraId="0A80C395" w14:textId="77777777" w:rsidR="00646A63" w:rsidRDefault="00646A63" w:rsidP="00630174">
                    <w:pPr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790722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14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23C3B" w14:textId="77777777" w:rsidR="00B1711C" w:rsidRDefault="00B1711C" w:rsidP="00071F1B">
      <w:pPr>
        <w:spacing w:after="0" w:line="240" w:lineRule="auto"/>
      </w:pPr>
      <w:r>
        <w:separator/>
      </w:r>
    </w:p>
  </w:footnote>
  <w:footnote w:type="continuationSeparator" w:id="0">
    <w:p w14:paraId="3B5E57A8" w14:textId="77777777" w:rsidR="00B1711C" w:rsidRDefault="00B1711C" w:rsidP="00071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177A2" w14:textId="3E71FD98" w:rsidR="00646A63" w:rsidRDefault="00F53734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3C1B93B1" wp14:editId="391BCA97">
              <wp:simplePos x="0" y="0"/>
              <wp:positionH relativeFrom="column">
                <wp:posOffset>-287655</wp:posOffset>
              </wp:positionH>
              <wp:positionV relativeFrom="paragraph">
                <wp:posOffset>-213360</wp:posOffset>
              </wp:positionV>
              <wp:extent cx="5532120" cy="624840"/>
              <wp:effectExtent l="0" t="0" r="0" b="381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2120" cy="624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8CC7EE" w14:textId="63C75911" w:rsidR="00646A63" w:rsidRPr="00F53734" w:rsidRDefault="00F53734" w:rsidP="0098207D">
                          <w:pPr>
                            <w:pStyle w:val="Nombretemaencabezado"/>
                            <w:rPr>
                              <w:sz w:val="20"/>
                              <w:szCs w:val="20"/>
                            </w:rPr>
                          </w:pPr>
                          <w:r w:rsidRPr="00F53734">
                            <w:rPr>
                              <w:sz w:val="20"/>
                              <w:szCs w:val="20"/>
                            </w:rPr>
                            <w:t>La Ley 13/2007, de 26 de noviembre, de medidas de promoción y protección integral contra la violencia de género: la ampliación del concepto de víctima en la normativa andaluza y derechos de las víctimas de violencia de género.</w:t>
                          </w:r>
                          <w:r w:rsidR="00646A63" w:rsidRPr="00F5373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1B93B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2.65pt;margin-top:-16.8pt;width:435.6pt;height:49.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" stroked="f">
              <v:textbox>
                <w:txbxContent>
                  <w:p w14:paraId="798CC7EE" w14:textId="63C75911" w:rsidR="00646A63" w:rsidRPr="00F53734" w:rsidRDefault="00F53734" w:rsidP="0098207D">
                    <w:pPr>
                      <w:pStyle w:val="Nombretemaencabezado"/>
                      <w:rPr>
                        <w:sz w:val="20"/>
                        <w:szCs w:val="20"/>
                      </w:rPr>
                    </w:pPr>
                    <w:r w:rsidRPr="00F53734">
                      <w:rPr>
                        <w:sz w:val="20"/>
                        <w:szCs w:val="20"/>
                      </w:rPr>
                      <w:t>La Ley 13/2007, de 26 de noviembre, de medidas de promoción y protección integral contra la violencia de género: la ampliación del concepto de víctima en la normativa andaluza y derechos de las víctimas de violencia de género.</w:t>
                    </w:r>
                    <w:r w:rsidR="00646A63" w:rsidRPr="00F53734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46A63" w:rsidRPr="00630174">
      <w:rPr>
        <w:noProof/>
        <w:lang w:eastAsia="es-ES"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6814C969" wp14:editId="57BFEBE0">
              <wp:simplePos x="0" y="0"/>
              <wp:positionH relativeFrom="rightMargin">
                <wp:posOffset>-109855</wp:posOffset>
              </wp:positionH>
              <wp:positionV relativeFrom="bottomMargin">
                <wp:posOffset>-9594215</wp:posOffset>
              </wp:positionV>
              <wp:extent cx="775970" cy="320040"/>
              <wp:effectExtent l="0" t="0" r="5080" b="3810"/>
              <wp:wrapSquare wrapText="bothSides"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970" cy="320040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7B67B02" w14:textId="49A97323" w:rsidR="00646A63" w:rsidRPr="0098207D" w:rsidRDefault="00646A63" w:rsidP="0098207D">
                          <w:pPr>
                            <w:pStyle w:val="NTemaencabezado"/>
                          </w:pPr>
                          <w:r w:rsidRPr="0098207D">
                            <w:t xml:space="preserve">Tema </w:t>
                          </w:r>
                          <w:r w:rsidR="00F53734">
                            <w:t>28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14C969" id="Rectángulo 10" o:spid="_x0000_s1027" style="position:absolute;left:0;text-align:left;margin-left:-8.65pt;margin-top:-755.45pt;width:61.1pt;height:25.2pt;z-index:25167564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" fillcolor="#0057a6" stroked="f" strokeweight="3pt">
              <v:textbox>
                <w:txbxContent>
                  <w:p w14:paraId="17B67B02" w14:textId="49A97323" w:rsidR="00646A63" w:rsidRPr="0098207D" w:rsidRDefault="00646A63" w:rsidP="0098207D">
                    <w:pPr>
                      <w:pStyle w:val="NTemaencabezado"/>
                    </w:pPr>
                    <w:r w:rsidRPr="0098207D">
                      <w:t xml:space="preserve">Tema </w:t>
                    </w:r>
                    <w:r w:rsidR="00F53734">
                      <w:t>28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646A63" w:rsidRPr="00630174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9777C9C" wp14:editId="47F40F5D">
              <wp:simplePos x="0" y="0"/>
              <wp:positionH relativeFrom="margin">
                <wp:align>right</wp:align>
              </wp:positionH>
              <wp:positionV relativeFrom="paragraph">
                <wp:posOffset>-247650</wp:posOffset>
              </wp:positionV>
              <wp:extent cx="5924611" cy="18604"/>
              <wp:effectExtent l="0" t="0" r="0" b="635"/>
              <wp:wrapSquare wrapText="bothSides"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1846B8" id="Rectángulo 11" o:spid="_x0000_s1026" style="position:absolute;margin-left:415.3pt;margin-top:-19.5pt;width:466.5pt;height:1.4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" fillcolor="#0057a6" stroked="f" strokeweight="1pt"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2810"/>
    <w:multiLevelType w:val="multilevel"/>
    <w:tmpl w:val="54BE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55374"/>
    <w:multiLevelType w:val="hybridMultilevel"/>
    <w:tmpl w:val="FE70D73A"/>
    <w:lvl w:ilvl="0" w:tplc="6C78C71E">
      <w:start w:val="1"/>
      <w:numFmt w:val="bullet"/>
      <w:pStyle w:val="Vietanivel1"/>
      <w:lvlText w:val=""/>
      <w:lvlJc w:val="left"/>
      <w:pPr>
        <w:ind w:left="1428" w:hanging="360"/>
      </w:pPr>
      <w:rPr>
        <w:rFonts w:ascii="Symbol" w:hAnsi="Symbol" w:hint="default"/>
        <w:color w:val="0057A6"/>
      </w:rPr>
    </w:lvl>
    <w:lvl w:ilvl="1" w:tplc="1A381B6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26B03A8"/>
    <w:multiLevelType w:val="hybridMultilevel"/>
    <w:tmpl w:val="8A2075A6"/>
    <w:lvl w:ilvl="0" w:tplc="8C88D7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57A6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1048D2"/>
    <w:multiLevelType w:val="multilevel"/>
    <w:tmpl w:val="D08C4578"/>
    <w:lvl w:ilvl="0">
      <w:start w:val="1"/>
      <w:numFmt w:val="decimal"/>
      <w:pStyle w:val="Viet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F96277C"/>
    <w:multiLevelType w:val="multilevel"/>
    <w:tmpl w:val="EDA8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4F6026"/>
    <w:multiLevelType w:val="multilevel"/>
    <w:tmpl w:val="844AA8C6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pStyle w:val="Vietasegundonivel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17B777A5"/>
    <w:multiLevelType w:val="hybridMultilevel"/>
    <w:tmpl w:val="CD8AA53E"/>
    <w:lvl w:ilvl="0" w:tplc="B2363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E5AD8"/>
    <w:multiLevelType w:val="multilevel"/>
    <w:tmpl w:val="8DAE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8979EF"/>
    <w:multiLevelType w:val="hybridMultilevel"/>
    <w:tmpl w:val="411656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41905"/>
    <w:multiLevelType w:val="hybridMultilevel"/>
    <w:tmpl w:val="FECA239A"/>
    <w:lvl w:ilvl="0" w:tplc="44D63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D7157"/>
    <w:multiLevelType w:val="multilevel"/>
    <w:tmpl w:val="AE6E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443848"/>
    <w:multiLevelType w:val="hybridMultilevel"/>
    <w:tmpl w:val="E85A82EC"/>
    <w:lvl w:ilvl="0" w:tplc="44AA95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E44A5"/>
    <w:multiLevelType w:val="hybridMultilevel"/>
    <w:tmpl w:val="1A2EB9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B5EA8"/>
    <w:multiLevelType w:val="multilevel"/>
    <w:tmpl w:val="245A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A210F4"/>
    <w:multiLevelType w:val="multilevel"/>
    <w:tmpl w:val="43BE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7C278C"/>
    <w:multiLevelType w:val="multilevel"/>
    <w:tmpl w:val="AA84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5A2C6A"/>
    <w:multiLevelType w:val="hybridMultilevel"/>
    <w:tmpl w:val="13AAADEE"/>
    <w:lvl w:ilvl="0" w:tplc="0FBE6044">
      <w:start w:val="1"/>
      <w:numFmt w:val="bullet"/>
      <w:pStyle w:val="Vietani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F10E4"/>
    <w:multiLevelType w:val="hybridMultilevel"/>
    <w:tmpl w:val="AD262FE4"/>
    <w:lvl w:ilvl="0" w:tplc="B23E7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E1A37"/>
    <w:multiLevelType w:val="hybridMultilevel"/>
    <w:tmpl w:val="E3364DF2"/>
    <w:lvl w:ilvl="0" w:tplc="B9A0B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54735"/>
    <w:multiLevelType w:val="multilevel"/>
    <w:tmpl w:val="2166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EA72C2"/>
    <w:multiLevelType w:val="multilevel"/>
    <w:tmpl w:val="B8F8B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9326E1"/>
    <w:multiLevelType w:val="hybridMultilevel"/>
    <w:tmpl w:val="3B104340"/>
    <w:lvl w:ilvl="0" w:tplc="60343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B45FA"/>
    <w:multiLevelType w:val="multilevel"/>
    <w:tmpl w:val="B37C3B20"/>
    <w:styleLink w:val="VietasUNIR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3" w15:restartNumberingAfterBreak="0">
    <w:nsid w:val="573F5D4D"/>
    <w:multiLevelType w:val="hybridMultilevel"/>
    <w:tmpl w:val="6598EB20"/>
    <w:lvl w:ilvl="0" w:tplc="D52A3B4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B395A"/>
    <w:multiLevelType w:val="hybridMultilevel"/>
    <w:tmpl w:val="89F87E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92C0D"/>
    <w:multiLevelType w:val="hybridMultilevel"/>
    <w:tmpl w:val="73CA82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514CF"/>
    <w:multiLevelType w:val="multilevel"/>
    <w:tmpl w:val="1B10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2D0F6B"/>
    <w:multiLevelType w:val="multilevel"/>
    <w:tmpl w:val="428E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BD38B9"/>
    <w:multiLevelType w:val="multilevel"/>
    <w:tmpl w:val="849C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0F6066"/>
    <w:multiLevelType w:val="hybridMultilevel"/>
    <w:tmpl w:val="DEEC9816"/>
    <w:lvl w:ilvl="0" w:tplc="6CD24BA8"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04292368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1133950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8360910">
    <w:abstractNumId w:val="2"/>
  </w:num>
  <w:num w:numId="4" w16cid:durableId="1126655874">
    <w:abstractNumId w:val="22"/>
  </w:num>
  <w:num w:numId="5" w16cid:durableId="1233731569">
    <w:abstractNumId w:val="1"/>
  </w:num>
  <w:num w:numId="6" w16cid:durableId="711467126">
    <w:abstractNumId w:val="16"/>
  </w:num>
  <w:num w:numId="7" w16cid:durableId="1866140011">
    <w:abstractNumId w:val="3"/>
  </w:num>
  <w:num w:numId="8" w16cid:durableId="1206718315">
    <w:abstractNumId w:val="4"/>
  </w:num>
  <w:num w:numId="9" w16cid:durableId="1231690419">
    <w:abstractNumId w:val="7"/>
  </w:num>
  <w:num w:numId="10" w16cid:durableId="554050812">
    <w:abstractNumId w:val="0"/>
  </w:num>
  <w:num w:numId="11" w16cid:durableId="1641500463">
    <w:abstractNumId w:val="8"/>
  </w:num>
  <w:num w:numId="12" w16cid:durableId="1378315469">
    <w:abstractNumId w:val="1"/>
  </w:num>
  <w:num w:numId="13" w16cid:durableId="171728124">
    <w:abstractNumId w:val="1"/>
  </w:num>
  <w:num w:numId="14" w16cid:durableId="1989936733">
    <w:abstractNumId w:val="28"/>
  </w:num>
  <w:num w:numId="15" w16cid:durableId="1654795031">
    <w:abstractNumId w:val="10"/>
  </w:num>
  <w:num w:numId="16" w16cid:durableId="8223060">
    <w:abstractNumId w:val="11"/>
  </w:num>
  <w:num w:numId="17" w16cid:durableId="765468905">
    <w:abstractNumId w:val="24"/>
  </w:num>
  <w:num w:numId="18" w16cid:durableId="1661428263">
    <w:abstractNumId w:val="23"/>
  </w:num>
  <w:num w:numId="19" w16cid:durableId="989941054">
    <w:abstractNumId w:val="18"/>
  </w:num>
  <w:num w:numId="20" w16cid:durableId="216624235">
    <w:abstractNumId w:val="15"/>
  </w:num>
  <w:num w:numId="21" w16cid:durableId="2131849842">
    <w:abstractNumId w:val="17"/>
  </w:num>
  <w:num w:numId="22" w16cid:durableId="1501430039">
    <w:abstractNumId w:val="25"/>
  </w:num>
  <w:num w:numId="23" w16cid:durableId="1500005089">
    <w:abstractNumId w:val="9"/>
  </w:num>
  <w:num w:numId="24" w16cid:durableId="34936452">
    <w:abstractNumId w:val="21"/>
  </w:num>
  <w:num w:numId="25" w16cid:durableId="1714578075">
    <w:abstractNumId w:val="19"/>
  </w:num>
  <w:num w:numId="26" w16cid:durableId="1237087268">
    <w:abstractNumId w:val="26"/>
  </w:num>
  <w:num w:numId="27" w16cid:durableId="89083753">
    <w:abstractNumId w:val="14"/>
  </w:num>
  <w:num w:numId="28" w16cid:durableId="48117276">
    <w:abstractNumId w:val="20"/>
  </w:num>
  <w:num w:numId="29" w16cid:durableId="1949850273">
    <w:abstractNumId w:val="13"/>
  </w:num>
  <w:num w:numId="30" w16cid:durableId="721058383">
    <w:abstractNumId w:val="29"/>
  </w:num>
  <w:num w:numId="31" w16cid:durableId="231039823">
    <w:abstractNumId w:val="27"/>
  </w:num>
  <w:num w:numId="32" w16cid:durableId="882599733">
    <w:abstractNumId w:val="6"/>
  </w:num>
  <w:num w:numId="33" w16cid:durableId="10632194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6F"/>
    <w:rsid w:val="00006679"/>
    <w:rsid w:val="00015CA4"/>
    <w:rsid w:val="00023583"/>
    <w:rsid w:val="00023F4C"/>
    <w:rsid w:val="00024DCC"/>
    <w:rsid w:val="00071F1B"/>
    <w:rsid w:val="000A3FAF"/>
    <w:rsid w:val="000A6053"/>
    <w:rsid w:val="000B3C65"/>
    <w:rsid w:val="000B5EDE"/>
    <w:rsid w:val="0010299D"/>
    <w:rsid w:val="00120B0F"/>
    <w:rsid w:val="0017117D"/>
    <w:rsid w:val="00174B00"/>
    <w:rsid w:val="001A013F"/>
    <w:rsid w:val="001B5C25"/>
    <w:rsid w:val="001F4890"/>
    <w:rsid w:val="00202BBC"/>
    <w:rsid w:val="00203C68"/>
    <w:rsid w:val="00216BC3"/>
    <w:rsid w:val="00241A6D"/>
    <w:rsid w:val="002637BB"/>
    <w:rsid w:val="002A0230"/>
    <w:rsid w:val="002A088A"/>
    <w:rsid w:val="00322198"/>
    <w:rsid w:val="00350AC1"/>
    <w:rsid w:val="003705F0"/>
    <w:rsid w:val="003A2BCE"/>
    <w:rsid w:val="003B2FA7"/>
    <w:rsid w:val="00443E73"/>
    <w:rsid w:val="004550EC"/>
    <w:rsid w:val="004C3AA4"/>
    <w:rsid w:val="004D0A71"/>
    <w:rsid w:val="005112D9"/>
    <w:rsid w:val="00512B20"/>
    <w:rsid w:val="00516314"/>
    <w:rsid w:val="00527131"/>
    <w:rsid w:val="005B1AD8"/>
    <w:rsid w:val="005C7004"/>
    <w:rsid w:val="005E4256"/>
    <w:rsid w:val="005E4299"/>
    <w:rsid w:val="005E44E4"/>
    <w:rsid w:val="006042FB"/>
    <w:rsid w:val="006128B4"/>
    <w:rsid w:val="0062388C"/>
    <w:rsid w:val="00630174"/>
    <w:rsid w:val="00633ACD"/>
    <w:rsid w:val="006431EA"/>
    <w:rsid w:val="00646A63"/>
    <w:rsid w:val="0066765A"/>
    <w:rsid w:val="00687FEA"/>
    <w:rsid w:val="0069087F"/>
    <w:rsid w:val="006A23E5"/>
    <w:rsid w:val="006B189E"/>
    <w:rsid w:val="006D78E2"/>
    <w:rsid w:val="00710018"/>
    <w:rsid w:val="0077215F"/>
    <w:rsid w:val="0078381F"/>
    <w:rsid w:val="00790722"/>
    <w:rsid w:val="007A080B"/>
    <w:rsid w:val="007A5064"/>
    <w:rsid w:val="007A7078"/>
    <w:rsid w:val="007D49BC"/>
    <w:rsid w:val="007E3A89"/>
    <w:rsid w:val="007F6C7B"/>
    <w:rsid w:val="008033E5"/>
    <w:rsid w:val="00812D9F"/>
    <w:rsid w:val="00860B84"/>
    <w:rsid w:val="00863A86"/>
    <w:rsid w:val="008864B3"/>
    <w:rsid w:val="00894D55"/>
    <w:rsid w:val="008B3261"/>
    <w:rsid w:val="008E1703"/>
    <w:rsid w:val="008E3C91"/>
    <w:rsid w:val="0091504E"/>
    <w:rsid w:val="009455C6"/>
    <w:rsid w:val="00977861"/>
    <w:rsid w:val="0098190E"/>
    <w:rsid w:val="0098207D"/>
    <w:rsid w:val="009846BC"/>
    <w:rsid w:val="0098588E"/>
    <w:rsid w:val="009A0ED7"/>
    <w:rsid w:val="009A4CBB"/>
    <w:rsid w:val="009B25AC"/>
    <w:rsid w:val="009C1131"/>
    <w:rsid w:val="009D4223"/>
    <w:rsid w:val="009D6636"/>
    <w:rsid w:val="009E6C5E"/>
    <w:rsid w:val="009F13F5"/>
    <w:rsid w:val="00A0622B"/>
    <w:rsid w:val="00A23EDF"/>
    <w:rsid w:val="00A43753"/>
    <w:rsid w:val="00A70429"/>
    <w:rsid w:val="00A740A1"/>
    <w:rsid w:val="00A825C9"/>
    <w:rsid w:val="00A84923"/>
    <w:rsid w:val="00A859AB"/>
    <w:rsid w:val="00AC53C5"/>
    <w:rsid w:val="00AC6E29"/>
    <w:rsid w:val="00B04D92"/>
    <w:rsid w:val="00B061F7"/>
    <w:rsid w:val="00B1711C"/>
    <w:rsid w:val="00B33804"/>
    <w:rsid w:val="00B439EA"/>
    <w:rsid w:val="00B461FE"/>
    <w:rsid w:val="00B51041"/>
    <w:rsid w:val="00B60DBF"/>
    <w:rsid w:val="00B8690B"/>
    <w:rsid w:val="00B976BD"/>
    <w:rsid w:val="00BA6D6B"/>
    <w:rsid w:val="00BD6D86"/>
    <w:rsid w:val="00BE5211"/>
    <w:rsid w:val="00BF5427"/>
    <w:rsid w:val="00C01363"/>
    <w:rsid w:val="00C03364"/>
    <w:rsid w:val="00C11B37"/>
    <w:rsid w:val="00C12461"/>
    <w:rsid w:val="00C21F8A"/>
    <w:rsid w:val="00C901E4"/>
    <w:rsid w:val="00CA70A2"/>
    <w:rsid w:val="00CB2695"/>
    <w:rsid w:val="00CB4DCE"/>
    <w:rsid w:val="00CD1391"/>
    <w:rsid w:val="00CE7CA2"/>
    <w:rsid w:val="00D0068B"/>
    <w:rsid w:val="00D11C58"/>
    <w:rsid w:val="00D637F1"/>
    <w:rsid w:val="00D856B6"/>
    <w:rsid w:val="00DC3CA1"/>
    <w:rsid w:val="00E41023"/>
    <w:rsid w:val="00E43CB1"/>
    <w:rsid w:val="00E676C2"/>
    <w:rsid w:val="00EA23FA"/>
    <w:rsid w:val="00EA576F"/>
    <w:rsid w:val="00EC12E9"/>
    <w:rsid w:val="00EC2750"/>
    <w:rsid w:val="00EE7EF7"/>
    <w:rsid w:val="00F53734"/>
    <w:rsid w:val="00F64886"/>
    <w:rsid w:val="00F8559A"/>
    <w:rsid w:val="00FA7D81"/>
    <w:rsid w:val="00FC2141"/>
    <w:rsid w:val="00FC379E"/>
    <w:rsid w:val="00FF1F78"/>
    <w:rsid w:val="00FF34EE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3E145"/>
  <w15:docId w15:val="{5CA87EE8-AE39-4C87-9312-3D6042E1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AA4"/>
    <w:pPr>
      <w:jc w:val="both"/>
    </w:pPr>
    <w:rPr>
      <w:color w:val="262626" w:themeColor="text1" w:themeTint="D9"/>
      <w:sz w:val="24"/>
    </w:rPr>
  </w:style>
  <w:style w:type="paragraph" w:styleId="Ttulo1">
    <w:name w:val="heading 1"/>
    <w:aliases w:val="Apartado 1"/>
    <w:basedOn w:val="Normal"/>
    <w:next w:val="Normal"/>
    <w:link w:val="Ttulo1Car"/>
    <w:autoRedefine/>
    <w:uiPriority w:val="9"/>
    <w:qFormat/>
    <w:rsid w:val="008864B3"/>
    <w:pPr>
      <w:keepNext/>
      <w:keepLines/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color w:val="0057A6"/>
      <w:sz w:val="40"/>
      <w:szCs w:val="32"/>
    </w:rPr>
  </w:style>
  <w:style w:type="paragraph" w:styleId="Ttulo2">
    <w:name w:val="heading 2"/>
    <w:aliases w:val="Subapartado"/>
    <w:basedOn w:val="Normal"/>
    <w:next w:val="Normal"/>
    <w:link w:val="Ttulo2Car"/>
    <w:autoRedefine/>
    <w:uiPriority w:val="9"/>
    <w:unhideWhenUsed/>
    <w:qFormat/>
    <w:rsid w:val="00F53734"/>
    <w:pPr>
      <w:keepNext/>
      <w:keepLines/>
      <w:spacing w:before="40" w:after="240" w:line="240" w:lineRule="auto"/>
      <w:outlineLvl w:val="1"/>
    </w:pPr>
    <w:rPr>
      <w:rFonts w:asciiTheme="majorHAnsi" w:eastAsiaTheme="majorEastAsia" w:hAnsiTheme="majorHAnsi" w:cstheme="majorBidi"/>
      <w:b/>
      <w:color w:val="0070C0"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53734"/>
    <w:pPr>
      <w:keepNext/>
      <w:keepLines/>
      <w:spacing w:before="40" w:after="240" w:line="240" w:lineRule="auto"/>
      <w:outlineLvl w:val="2"/>
    </w:pPr>
    <w:rPr>
      <w:rFonts w:asciiTheme="majorHAnsi" w:eastAsiaTheme="majorEastAsia" w:hAnsiTheme="majorHAnsi" w:cstheme="majorBidi"/>
      <w:b/>
      <w:bCs/>
      <w:color w:val="1F4E79" w:themeColor="accent1" w:themeShade="80"/>
      <w:sz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3E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033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laOposicin">
    <w:name w:val="Título de la Oposición"/>
    <w:basedOn w:val="Ttulo"/>
    <w:autoRedefine/>
    <w:uiPriority w:val="2"/>
    <w:qFormat/>
    <w:rsid w:val="00EA576F"/>
    <w:pPr>
      <w:tabs>
        <w:tab w:val="left" w:pos="5529"/>
      </w:tabs>
    </w:pPr>
    <w:rPr>
      <w:rFonts w:ascii="Lato" w:eastAsia="Times New Roman" w:hAnsi="Lato" w:cs="Times New Roman"/>
      <w:color w:val="404040" w:themeColor="text1" w:themeTint="BF"/>
      <w:sz w:val="40"/>
      <w:szCs w:val="40"/>
      <w:lang w:eastAsia="es-ES"/>
    </w:rPr>
  </w:style>
  <w:style w:type="paragraph" w:customStyle="1" w:styleId="Ttulotemaencabezado">
    <w:name w:val="Título tema encabezado"/>
    <w:basedOn w:val="Normal"/>
    <w:autoRedefine/>
    <w:uiPriority w:val="11"/>
    <w:qFormat/>
    <w:rsid w:val="0098190E"/>
    <w:pPr>
      <w:pBdr>
        <w:top w:val="single" w:sz="4" w:space="4" w:color="0098CD"/>
        <w:bottom w:val="single" w:sz="4" w:space="0" w:color="0098CD"/>
      </w:pBdr>
      <w:spacing w:after="0" w:line="360" w:lineRule="auto"/>
    </w:pPr>
    <w:rPr>
      <w:rFonts w:ascii="Lato" w:eastAsia="Times New Roman" w:hAnsi="Lato" w:cs="UnitOT-Light"/>
      <w:color w:val="0057A6"/>
      <w:sz w:val="32"/>
      <w:lang w:eastAsia="es-ES"/>
    </w:rPr>
  </w:style>
  <w:style w:type="paragraph" w:customStyle="1" w:styleId="Vietasegundonivel">
    <w:name w:val="Viñeta segundo nivel"/>
    <w:basedOn w:val="Prrafodelista"/>
    <w:autoRedefine/>
    <w:qFormat/>
    <w:rsid w:val="0098190E"/>
    <w:pPr>
      <w:numPr>
        <w:ilvl w:val="1"/>
        <w:numId w:val="2"/>
      </w:numPr>
      <w:spacing w:after="0" w:line="360" w:lineRule="auto"/>
    </w:pPr>
    <w:rPr>
      <w:rFonts w:ascii="Lato" w:eastAsia="Times New Roman" w:hAnsi="Lato" w:cs="Times New Roman"/>
      <w:color w:val="333333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8190E"/>
    <w:pPr>
      <w:ind w:left="720"/>
      <w:contextualSpacing/>
    </w:pPr>
  </w:style>
  <w:style w:type="paragraph" w:customStyle="1" w:styleId="Vietanivel2">
    <w:name w:val="Viñeta nivel 2"/>
    <w:basedOn w:val="Vietasegundonivel"/>
    <w:link w:val="Vietanivel2Car"/>
    <w:autoRedefine/>
    <w:qFormat/>
    <w:rsid w:val="00A84923"/>
    <w:pPr>
      <w:numPr>
        <w:ilvl w:val="0"/>
        <w:numId w:val="6"/>
      </w:numPr>
      <w:spacing w:after="160" w:line="259" w:lineRule="auto"/>
      <w:ind w:left="1068"/>
      <w:jc w:val="left"/>
    </w:pPr>
    <w:rPr>
      <w:rFonts w:asciiTheme="majorHAnsi" w:eastAsiaTheme="minorHAnsi" w:hAnsiTheme="majorHAnsi"/>
    </w:rPr>
  </w:style>
  <w:style w:type="character" w:customStyle="1" w:styleId="Vietanivel2Car">
    <w:name w:val="Viñeta nivel 2 Car"/>
    <w:basedOn w:val="Fuentedeprrafopredeter"/>
    <w:link w:val="Vietanivel2"/>
    <w:rsid w:val="00A84923"/>
    <w:rPr>
      <w:rFonts w:asciiTheme="majorHAnsi" w:hAnsiTheme="majorHAnsi" w:cs="Times New Roman"/>
      <w:color w:val="333333"/>
      <w:sz w:val="24"/>
      <w:szCs w:val="24"/>
      <w:lang w:eastAsia="es-ES"/>
    </w:rPr>
  </w:style>
  <w:style w:type="paragraph" w:customStyle="1" w:styleId="Vieta1">
    <w:name w:val="Viñeta 1"/>
    <w:basedOn w:val="Normal"/>
    <w:link w:val="Vieta1Car"/>
    <w:autoRedefine/>
    <w:qFormat/>
    <w:rsid w:val="0098190E"/>
    <w:pPr>
      <w:numPr>
        <w:numId w:val="7"/>
      </w:numPr>
      <w:spacing w:after="0" w:line="360" w:lineRule="auto"/>
      <w:ind w:left="1429" w:hanging="360"/>
      <w:contextualSpacing/>
    </w:pPr>
    <w:rPr>
      <w:rFonts w:ascii="Lato" w:hAnsi="Lato" w:cs="Times New Roman"/>
      <w:color w:val="333333"/>
      <w:szCs w:val="24"/>
      <w:lang w:eastAsia="es-ES"/>
    </w:rPr>
  </w:style>
  <w:style w:type="character" w:customStyle="1" w:styleId="Vieta1Car">
    <w:name w:val="Viñeta 1 Car"/>
    <w:basedOn w:val="Fuentedeprrafopredeter"/>
    <w:link w:val="Vieta1"/>
    <w:rsid w:val="0098190E"/>
    <w:rPr>
      <w:rFonts w:ascii="Lato" w:hAnsi="Lato" w:cs="Times New Roman"/>
      <w:color w:val="333333"/>
      <w:sz w:val="24"/>
      <w:szCs w:val="24"/>
      <w:lang w:eastAsia="es-ES"/>
    </w:rPr>
  </w:style>
  <w:style w:type="paragraph" w:customStyle="1" w:styleId="Ntema">
    <w:name w:val="Nº tema"/>
    <w:basedOn w:val="TtulodelaOposicin"/>
    <w:autoRedefine/>
    <w:uiPriority w:val="1"/>
    <w:qFormat/>
    <w:rsid w:val="00B33804"/>
    <w:pPr>
      <w:tabs>
        <w:tab w:val="clear" w:pos="5529"/>
      </w:tabs>
      <w:contextualSpacing w:val="0"/>
    </w:pPr>
    <w:rPr>
      <w:color w:val="0057A6"/>
      <w:spacing w:val="0"/>
      <w:kern w:val="0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EA57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5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mbretema">
    <w:name w:val="Nombre tema"/>
    <w:basedOn w:val="Normal"/>
    <w:uiPriority w:val="3"/>
    <w:qFormat/>
    <w:rsid w:val="00EA576F"/>
    <w:pPr>
      <w:spacing w:after="0" w:line="240" w:lineRule="auto"/>
      <w:jc w:val="right"/>
    </w:pPr>
    <w:rPr>
      <w:rFonts w:ascii="Lato" w:eastAsia="Times New Roman" w:hAnsi="Lato" w:cs="Times New Roman"/>
      <w:color w:val="0057A6"/>
      <w:sz w:val="28"/>
      <w:szCs w:val="84"/>
      <w:lang w:eastAsia="es-ES"/>
    </w:rPr>
  </w:style>
  <w:style w:type="paragraph" w:customStyle="1" w:styleId="TtuloTemaportada">
    <w:name w:val="Título Tema portada"/>
    <w:basedOn w:val="Ttulo1"/>
    <w:next w:val="Nombretema"/>
    <w:autoRedefine/>
    <w:uiPriority w:val="3"/>
    <w:qFormat/>
    <w:rsid w:val="0066765A"/>
    <w:pPr>
      <w:spacing w:before="0"/>
      <w:jc w:val="left"/>
    </w:pPr>
    <w:rPr>
      <w:rFonts w:ascii="Lato" w:eastAsia="Times New Roman" w:hAnsi="Lato" w:cs="Times New Roman"/>
      <w:sz w:val="56"/>
      <w:szCs w:val="84"/>
      <w:lang w:eastAsia="es-ES"/>
    </w:rPr>
  </w:style>
  <w:style w:type="paragraph" w:styleId="Sinespaciado">
    <w:name w:val="No Spacing"/>
    <w:link w:val="SinespaciadoCar"/>
    <w:uiPriority w:val="1"/>
    <w:qFormat/>
    <w:rsid w:val="00071F1B"/>
    <w:pPr>
      <w:spacing w:after="0" w:line="240" w:lineRule="auto"/>
    </w:pPr>
    <w:rPr>
      <w:rFonts w:eastAsiaTheme="minorEastAsia"/>
      <w:lang w:eastAsia="es-ES"/>
    </w:rPr>
  </w:style>
  <w:style w:type="character" w:customStyle="1" w:styleId="Ttulo1Car">
    <w:name w:val="Título 1 Car"/>
    <w:aliases w:val="Apartado 1 Car"/>
    <w:basedOn w:val="Fuentedeprrafopredeter"/>
    <w:link w:val="Ttulo1"/>
    <w:uiPriority w:val="9"/>
    <w:rsid w:val="008864B3"/>
    <w:rPr>
      <w:rFonts w:asciiTheme="majorHAnsi" w:eastAsiaTheme="majorEastAsia" w:hAnsiTheme="majorHAnsi" w:cstheme="majorBidi"/>
      <w:b/>
      <w:color w:val="0057A6"/>
      <w:sz w:val="40"/>
      <w:szCs w:val="3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71F1B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1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F1B"/>
  </w:style>
  <w:style w:type="paragraph" w:styleId="Piedepgina">
    <w:name w:val="footer"/>
    <w:basedOn w:val="Normal"/>
    <w:link w:val="PiedepginaCar"/>
    <w:uiPriority w:val="99"/>
    <w:unhideWhenUsed/>
    <w:rsid w:val="00071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F1B"/>
  </w:style>
  <w:style w:type="paragraph" w:customStyle="1" w:styleId="PiedepginaUNIRc">
    <w:name w:val="Pie de página_UNIR(c)"/>
    <w:basedOn w:val="Normal"/>
    <w:uiPriority w:val="20"/>
    <w:rsid w:val="00071F1B"/>
    <w:pPr>
      <w:spacing w:after="0" w:line="276" w:lineRule="auto"/>
      <w:jc w:val="right"/>
    </w:pPr>
    <w:rPr>
      <w:rFonts w:ascii="Calibri Light" w:eastAsia="Times New Roman" w:hAnsi="Calibri Light" w:cs="UnitOT-Light"/>
      <w:bCs/>
      <w:color w:val="777777"/>
      <w:spacing w:val="-4"/>
      <w:sz w:val="18"/>
      <w:szCs w:val="18"/>
      <w:lang w:eastAsia="es-ES"/>
    </w:rPr>
  </w:style>
  <w:style w:type="numbering" w:customStyle="1" w:styleId="VietasUNIR">
    <w:name w:val="ViñetasUNIR"/>
    <w:basedOn w:val="Sinlista"/>
    <w:uiPriority w:val="99"/>
    <w:rsid w:val="00071F1B"/>
    <w:pPr>
      <w:numPr>
        <w:numId w:val="4"/>
      </w:numPr>
    </w:pPr>
  </w:style>
  <w:style w:type="paragraph" w:customStyle="1" w:styleId="Nombretemaencabezado">
    <w:name w:val="Nombre tema encabezado"/>
    <w:basedOn w:val="Ttulo"/>
    <w:link w:val="NombretemaencabezadoCar"/>
    <w:autoRedefine/>
    <w:qFormat/>
    <w:rsid w:val="0098207D"/>
    <w:pPr>
      <w:jc w:val="right"/>
    </w:pPr>
    <w:rPr>
      <w:rFonts w:cstheme="majorHAnsi"/>
      <w:color w:val="000000" w:themeColor="text1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customStyle="1" w:styleId="NTemaencabezado">
    <w:name w:val="Nº Tema encabezado"/>
    <w:basedOn w:val="Normal"/>
    <w:link w:val="NTemaencabezadoCar"/>
    <w:autoRedefine/>
    <w:qFormat/>
    <w:rsid w:val="0098207D"/>
    <w:rPr>
      <w:rFonts w:asciiTheme="majorHAnsi" w:hAnsiTheme="majorHAnsi" w:cstheme="majorHAnsi"/>
      <w:color w:val="FFFFFF" w:themeColor="background1"/>
      <w:szCs w:val="24"/>
    </w:rPr>
  </w:style>
  <w:style w:type="character" w:customStyle="1" w:styleId="NombretemaencabezadoCar">
    <w:name w:val="Nombre tema encabezado Car"/>
    <w:basedOn w:val="Fuentedeprrafopredeter"/>
    <w:link w:val="Nombretemaencabezado"/>
    <w:rsid w:val="0098207D"/>
    <w:rPr>
      <w:rFonts w:asciiTheme="majorHAnsi" w:eastAsiaTheme="majorEastAsia" w:hAnsiTheme="majorHAnsi" w:cstheme="majorHAnsi"/>
      <w:color w:val="000000" w:themeColor="text1"/>
      <w:spacing w:val="-10"/>
      <w:kern w:val="28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Ttulo2Car">
    <w:name w:val="Título 2 Car"/>
    <w:aliases w:val="Subapartado Car"/>
    <w:basedOn w:val="Fuentedeprrafopredeter"/>
    <w:link w:val="Ttulo2"/>
    <w:uiPriority w:val="9"/>
    <w:rsid w:val="00F53734"/>
    <w:rPr>
      <w:rFonts w:asciiTheme="majorHAnsi" w:eastAsiaTheme="majorEastAsia" w:hAnsiTheme="majorHAnsi" w:cstheme="majorBidi"/>
      <w:b/>
      <w:color w:val="0070C0"/>
      <w:sz w:val="36"/>
      <w:szCs w:val="26"/>
    </w:rPr>
  </w:style>
  <w:style w:type="character" w:customStyle="1" w:styleId="NTemaencabezadoCar">
    <w:name w:val="Nº Tema encabezado Car"/>
    <w:basedOn w:val="Fuentedeprrafopredeter"/>
    <w:link w:val="NTemaencabezado"/>
    <w:rsid w:val="0098207D"/>
    <w:rPr>
      <w:rFonts w:asciiTheme="majorHAnsi" w:hAnsiTheme="majorHAnsi" w:cstheme="majorHAnsi"/>
      <w:color w:val="FFFFFF" w:themeColor="background1"/>
      <w:sz w:val="24"/>
      <w:szCs w:val="24"/>
    </w:rPr>
  </w:style>
  <w:style w:type="paragraph" w:customStyle="1" w:styleId="Vietanivel1">
    <w:name w:val="Viñeta nivel 1"/>
    <w:basedOn w:val="Normal"/>
    <w:link w:val="Vietanivel1Car"/>
    <w:autoRedefine/>
    <w:qFormat/>
    <w:rsid w:val="00A84923"/>
    <w:pPr>
      <w:numPr>
        <w:numId w:val="5"/>
      </w:numPr>
      <w:spacing w:line="360" w:lineRule="auto"/>
    </w:pPr>
    <w:rPr>
      <w:rFonts w:asciiTheme="majorHAnsi" w:hAnsiTheme="majorHAnsi"/>
    </w:rPr>
  </w:style>
  <w:style w:type="character" w:styleId="Referenciaintensa">
    <w:name w:val="Intense Reference"/>
    <w:basedOn w:val="Fuentedeprrafopredeter"/>
    <w:uiPriority w:val="32"/>
    <w:qFormat/>
    <w:rsid w:val="00EE7EF7"/>
    <w:rPr>
      <w:rFonts w:asciiTheme="majorHAnsi" w:hAnsiTheme="majorHAnsi"/>
      <w:b/>
      <w:bCs/>
      <w:smallCaps/>
      <w:color w:val="262626" w:themeColor="text1" w:themeTint="D9"/>
      <w:spacing w:val="5"/>
      <w:sz w:val="24"/>
    </w:rPr>
  </w:style>
  <w:style w:type="character" w:customStyle="1" w:styleId="Vietanivel1Car">
    <w:name w:val="Viñeta nivel 1 Car"/>
    <w:basedOn w:val="Fuentedeprrafopredeter"/>
    <w:link w:val="Vietanivel1"/>
    <w:rsid w:val="00A84923"/>
    <w:rPr>
      <w:rFonts w:asciiTheme="majorHAnsi" w:hAnsiTheme="majorHAnsi"/>
      <w:color w:val="262626" w:themeColor="text1" w:themeTint="D9"/>
      <w:sz w:val="24"/>
    </w:rPr>
  </w:style>
  <w:style w:type="paragraph" w:styleId="TtuloTDC">
    <w:name w:val="TOC Heading"/>
    <w:aliases w:val="Índice"/>
    <w:basedOn w:val="Ttulo1"/>
    <w:next w:val="Normal"/>
    <w:autoRedefine/>
    <w:uiPriority w:val="39"/>
    <w:unhideWhenUsed/>
    <w:qFormat/>
    <w:rsid w:val="00D0068B"/>
    <w:pPr>
      <w:outlineLvl w:val="9"/>
    </w:pPr>
    <w:rPr>
      <w:b w:val="0"/>
      <w:sz w:val="56"/>
      <w:lang w:eastAsia="es-ES"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EE7EF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E7EF7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EE7EF7"/>
    <w:rPr>
      <w:color w:val="0563C1" w:themeColor="hyperlink"/>
      <w:u w:val="single"/>
    </w:rPr>
  </w:style>
  <w:style w:type="paragraph" w:customStyle="1" w:styleId="Ttulosdetabla">
    <w:name w:val="Títulos de tabla"/>
    <w:basedOn w:val="TDC1"/>
    <w:link w:val="TtulosdetablaCar"/>
    <w:autoRedefine/>
    <w:qFormat/>
    <w:rsid w:val="00EE7EF7"/>
    <w:pPr>
      <w:tabs>
        <w:tab w:val="right" w:leader="dot" w:pos="8494"/>
      </w:tabs>
    </w:pPr>
    <w:rPr>
      <w:rFonts w:asciiTheme="majorHAnsi" w:hAnsiTheme="majorHAnsi"/>
      <w:noProof/>
      <w:sz w:val="28"/>
    </w:rPr>
  </w:style>
  <w:style w:type="character" w:customStyle="1" w:styleId="TDC1Car">
    <w:name w:val="TDC 1 Car"/>
    <w:basedOn w:val="Fuentedeprrafopredeter"/>
    <w:link w:val="TDC1"/>
    <w:uiPriority w:val="39"/>
    <w:rsid w:val="00EE7EF7"/>
    <w:rPr>
      <w:color w:val="262626" w:themeColor="text1" w:themeTint="D9"/>
      <w:sz w:val="24"/>
    </w:rPr>
  </w:style>
  <w:style w:type="character" w:customStyle="1" w:styleId="TtulosdetablaCar">
    <w:name w:val="Títulos de tabla Car"/>
    <w:basedOn w:val="TDC1Car"/>
    <w:link w:val="Ttulosdetabla"/>
    <w:rsid w:val="00EE7EF7"/>
    <w:rPr>
      <w:rFonts w:asciiTheme="majorHAnsi" w:hAnsiTheme="majorHAnsi"/>
      <w:noProof/>
      <w:color w:val="262626" w:themeColor="text1" w:themeTint="D9"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1F7"/>
    <w:rPr>
      <w:rFonts w:ascii="Tahoma" w:hAnsi="Tahoma" w:cs="Tahoma"/>
      <w:color w:val="262626" w:themeColor="text1" w:themeTint="D9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F53734"/>
    <w:rPr>
      <w:rFonts w:asciiTheme="majorHAnsi" w:eastAsiaTheme="majorEastAsia" w:hAnsiTheme="majorHAnsi" w:cstheme="majorBidi"/>
      <w:b/>
      <w:bCs/>
      <w:color w:val="1F4E79" w:themeColor="accent1" w:themeShade="80"/>
      <w:sz w:val="32"/>
    </w:rPr>
  </w:style>
  <w:style w:type="paragraph" w:styleId="NormalWeb">
    <w:name w:val="Normal (Web)"/>
    <w:basedOn w:val="Normal"/>
    <w:uiPriority w:val="99"/>
    <w:unhideWhenUsed/>
    <w:qFormat/>
    <w:rsid w:val="009A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Cs w:val="24"/>
      <w:lang w:eastAsia="es-ES"/>
    </w:rPr>
  </w:style>
  <w:style w:type="paragraph" w:customStyle="1" w:styleId="western">
    <w:name w:val="western"/>
    <w:basedOn w:val="Normal"/>
    <w:rsid w:val="009A4CB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0"/>
      <w:szCs w:val="20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DC3CA1"/>
    <w:pPr>
      <w:spacing w:after="100"/>
      <w:ind w:left="480"/>
    </w:pPr>
  </w:style>
  <w:style w:type="paragraph" w:customStyle="1" w:styleId="Default">
    <w:name w:val="Default"/>
    <w:rsid w:val="007A50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033E5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styleId="Textoennegrita">
    <w:name w:val="Strong"/>
    <w:basedOn w:val="Fuentedeprrafopredeter"/>
    <w:uiPriority w:val="22"/>
    <w:qFormat/>
    <w:rsid w:val="008033E5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3ED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paragraph" w:customStyle="1" w:styleId="parrafo2">
    <w:name w:val="parrafo_2"/>
    <w:basedOn w:val="Normal"/>
    <w:rsid w:val="00C2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ES"/>
    </w:rPr>
  </w:style>
  <w:style w:type="paragraph" w:customStyle="1" w:styleId="parrafo">
    <w:name w:val="parrafo"/>
    <w:basedOn w:val="Normal"/>
    <w:rsid w:val="00C2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E31D2-8AC9-4B77-A49F-05A6EDED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1237</Words>
  <Characters>6808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BYD</dc:creator>
  <cp:lastModifiedBy>CGD Formación</cp:lastModifiedBy>
  <cp:revision>7</cp:revision>
  <dcterms:created xsi:type="dcterms:W3CDTF">2025-03-24T09:54:00Z</dcterms:created>
  <dcterms:modified xsi:type="dcterms:W3CDTF">2025-03-24T09:55:00Z</dcterms:modified>
</cp:coreProperties>
</file>