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A2D6" w14:textId="3628EA82" w:rsidR="00720666" w:rsidRDefault="00720666" w:rsidP="00C72FDF">
      <w:pPr>
        <w:pStyle w:val="Ttulo1"/>
        <w:rPr>
          <w:lang w:eastAsia="es-ES"/>
        </w:rPr>
      </w:pPr>
      <w:bookmarkStart w:id="0" w:name="_Toc197407478"/>
      <w:r>
        <w:rPr>
          <w:lang w:eastAsia="es-ES"/>
        </w:rPr>
        <w:t xml:space="preserve">Tema 2. </w:t>
      </w:r>
      <w:r w:rsidRPr="00720666">
        <w:rPr>
          <w:lang w:eastAsia="es-ES"/>
        </w:rPr>
        <w:t>La Administración Local en la Constitución y en el Estatuto de Autonomía. La autonomía local. El municipio: concepto y elementos. El término municipal. La población municipal. La organización municipal. Las competencias municipales: sistema de determinación. Competencias propias, delegadas y competencias distintas de las propias. Los servicios mínimos.</w:t>
      </w:r>
    </w:p>
    <w:p w14:paraId="4A9E00BF" w14:textId="70F8FB17" w:rsidR="00C72FDF" w:rsidRPr="00C72FDF" w:rsidRDefault="00C72FDF" w:rsidP="00C72FDF">
      <w:pPr>
        <w:pStyle w:val="Ttulo1"/>
        <w:rPr>
          <w:lang w:eastAsia="es-ES"/>
        </w:rPr>
      </w:pPr>
      <w:r w:rsidRPr="00C72FDF">
        <w:rPr>
          <w:lang w:eastAsia="es-ES"/>
        </w:rPr>
        <w:t>1. La Administración Local en la Constitución Española</w:t>
      </w:r>
      <w:r>
        <w:rPr>
          <w:lang w:eastAsia="es-ES"/>
        </w:rPr>
        <w:t>.</w:t>
      </w:r>
      <w:bookmarkEnd w:id="0"/>
    </w:p>
    <w:p w14:paraId="2A8F8C42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La </w:t>
      </w:r>
      <w:r w:rsidRPr="00C72FDF">
        <w:rPr>
          <w:b/>
          <w:bCs/>
          <w:lang w:eastAsia="es-ES"/>
        </w:rPr>
        <w:t>Constitución Española de 1978</w:t>
      </w:r>
      <w:r w:rsidRPr="00C72FDF">
        <w:rPr>
          <w:lang w:eastAsia="es-ES"/>
        </w:rPr>
        <w:t xml:space="preserve"> establece el marco general de la Administración Local en su Título VIII, "De la organización territorial del Estado".​</w:t>
      </w:r>
    </w:p>
    <w:p w14:paraId="600496E4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137 CE</w:t>
      </w:r>
      <w:r w:rsidRPr="00C72FDF">
        <w:rPr>
          <w:lang w:eastAsia="es-ES"/>
        </w:rPr>
        <w:t>:</w:t>
      </w:r>
    </w:p>
    <w:p w14:paraId="2B1D9DA5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"El Estado se organiza territorialmente en municipios, en provincias y en las Comunidades Autónomas que se constituyan. Todas estas entidades gozan de autonomía para la gestión de sus respectivos intereses."​</w:t>
      </w:r>
    </w:p>
    <w:p w14:paraId="2A357D3D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140 CE</w:t>
      </w:r>
      <w:r w:rsidRPr="00C72FDF">
        <w:rPr>
          <w:lang w:eastAsia="es-ES"/>
        </w:rPr>
        <w:t>:</w:t>
      </w:r>
    </w:p>
    <w:p w14:paraId="61124CC6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"La Constitución garantiza la autonomía de los municipios. Estos gozarán de personalidad jurídica plena. Su gobierno y administración corresponde a sus respectivos Ayuntamientos, integrados por los </w:t>
      </w:r>
      <w:proofErr w:type="gramStart"/>
      <w:r w:rsidRPr="00C72FDF">
        <w:rPr>
          <w:lang w:eastAsia="es-ES"/>
        </w:rPr>
        <w:t>Alcaldes</w:t>
      </w:r>
      <w:proofErr w:type="gramEnd"/>
      <w:r w:rsidRPr="00C72FDF">
        <w:rPr>
          <w:lang w:eastAsia="es-ES"/>
        </w:rPr>
        <w:t xml:space="preserve"> y los </w:t>
      </w:r>
      <w:proofErr w:type="gramStart"/>
      <w:r w:rsidRPr="00C72FDF">
        <w:rPr>
          <w:lang w:eastAsia="es-ES"/>
        </w:rPr>
        <w:t>Concejales</w:t>
      </w:r>
      <w:proofErr w:type="gramEnd"/>
      <w:r w:rsidRPr="00C72FDF">
        <w:rPr>
          <w:lang w:eastAsia="es-ES"/>
        </w:rPr>
        <w:t>.​</w:t>
      </w:r>
    </w:p>
    <w:p w14:paraId="161829F0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Los </w:t>
      </w:r>
      <w:proofErr w:type="gramStart"/>
      <w:r w:rsidRPr="00C72FDF">
        <w:rPr>
          <w:lang w:eastAsia="es-ES"/>
        </w:rPr>
        <w:t>Concejales</w:t>
      </w:r>
      <w:proofErr w:type="gramEnd"/>
      <w:r w:rsidRPr="00C72FDF">
        <w:rPr>
          <w:lang w:eastAsia="es-ES"/>
        </w:rPr>
        <w:t xml:space="preserve"> serán elegidos por los vecinos del municipio mediante sufragio universal, igual, libre, directo y secreto, en la forma establecida por la ley.​</w:t>
      </w:r>
    </w:p>
    <w:p w14:paraId="7EAB97A1" w14:textId="2D692113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Los </w:t>
      </w:r>
      <w:proofErr w:type="gramStart"/>
      <w:r w:rsidRPr="00C72FDF">
        <w:rPr>
          <w:lang w:eastAsia="es-ES"/>
        </w:rPr>
        <w:t>Alcaldes</w:t>
      </w:r>
      <w:proofErr w:type="gramEnd"/>
      <w:r w:rsidRPr="00C72FDF">
        <w:rPr>
          <w:lang w:eastAsia="es-ES"/>
        </w:rPr>
        <w:t xml:space="preserve"> serán elegidos por los </w:t>
      </w:r>
      <w:proofErr w:type="gramStart"/>
      <w:r w:rsidRPr="00C72FDF">
        <w:rPr>
          <w:lang w:eastAsia="es-ES"/>
        </w:rPr>
        <w:t>Concejales</w:t>
      </w:r>
      <w:proofErr w:type="gramEnd"/>
      <w:r w:rsidRPr="00C72FDF">
        <w:rPr>
          <w:lang w:eastAsia="es-ES"/>
        </w:rPr>
        <w:t xml:space="preserve"> o por los vecinos. La ley regulará las condiciones en que proceda el régimen del concejo abierto."​</w:t>
      </w:r>
    </w:p>
    <w:p w14:paraId="17E4F28D" w14:textId="3526973E" w:rsidR="00C72FDF" w:rsidRPr="00C72FDF" w:rsidRDefault="00C72FDF" w:rsidP="00C72FDF">
      <w:pPr>
        <w:pStyle w:val="Ttulo1"/>
        <w:rPr>
          <w:lang w:eastAsia="es-ES"/>
        </w:rPr>
      </w:pPr>
      <w:bookmarkStart w:id="1" w:name="_Toc197407479"/>
      <w:r w:rsidRPr="00C72FDF">
        <w:rPr>
          <w:lang w:eastAsia="es-ES"/>
        </w:rPr>
        <w:t>2. La Administración Local en el Estatuto de Autonomía de la Comunidad Valenciana</w:t>
      </w:r>
      <w:r>
        <w:rPr>
          <w:lang w:eastAsia="es-ES"/>
        </w:rPr>
        <w:t>.</w:t>
      </w:r>
      <w:bookmarkEnd w:id="1"/>
    </w:p>
    <w:p w14:paraId="4539D6D3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El </w:t>
      </w:r>
      <w:r w:rsidRPr="00C72FDF">
        <w:rPr>
          <w:b/>
          <w:bCs/>
          <w:lang w:eastAsia="es-ES"/>
        </w:rPr>
        <w:t>Estatuto de Autonomía de la Comunidad Valenciana</w:t>
      </w:r>
      <w:r w:rsidRPr="00C72FDF">
        <w:rPr>
          <w:lang w:eastAsia="es-ES"/>
        </w:rPr>
        <w:t>, en su Título VIII, regula la Administración Local en el ámbito de la Comunidad Valenciana.​</w:t>
      </w:r>
    </w:p>
    <w:p w14:paraId="56F3410E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64 del Estatuto</w:t>
      </w:r>
      <w:r w:rsidRPr="00C72FDF">
        <w:rPr>
          <w:lang w:eastAsia="es-ES"/>
        </w:rPr>
        <w:t>:</w:t>
      </w:r>
    </w:p>
    <w:p w14:paraId="4D139F36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lastRenderedPageBreak/>
        <w:t xml:space="preserve">"1. La Generalitat garantiza la autonomía de las entidades locales de la </w:t>
      </w:r>
      <w:proofErr w:type="spellStart"/>
      <w:r w:rsidRPr="00C72FDF">
        <w:rPr>
          <w:lang w:eastAsia="es-ES"/>
        </w:rPr>
        <w:t>Comunitat</w:t>
      </w:r>
      <w:proofErr w:type="spellEnd"/>
      <w:r w:rsidRPr="00C72FDF">
        <w:rPr>
          <w:lang w:eastAsia="es-ES"/>
        </w:rPr>
        <w:t xml:space="preserve"> Valenciana para la gestión de sus intereses, respetando los principios de subsidiariedad, diferenciación y lealtad institucional.​</w:t>
      </w:r>
    </w:p>
    <w:p w14:paraId="04CFAE64" w14:textId="09BE496C" w:rsidR="00C72FDF" w:rsidRPr="00C72FDF" w:rsidRDefault="00C72FDF" w:rsidP="00C72FDF">
      <w:pPr>
        <w:rPr>
          <w:lang w:eastAsia="es-ES"/>
        </w:rPr>
      </w:pPr>
      <w:r>
        <w:rPr>
          <w:lang w:eastAsia="es-ES"/>
        </w:rPr>
        <w:t xml:space="preserve">2. </w:t>
      </w:r>
      <w:r w:rsidRPr="00C72FDF">
        <w:rPr>
          <w:lang w:eastAsia="es-ES"/>
        </w:rPr>
        <w:t>La Generalitat velará por que las entidades locales dispongan de los medios necesarios para el adecuado ejercicio de sus competencias.​</w:t>
      </w:r>
    </w:p>
    <w:p w14:paraId="7D271C97" w14:textId="29090048" w:rsidR="00C72FDF" w:rsidRPr="00C72FDF" w:rsidRDefault="00C72FDF" w:rsidP="00C72FDF">
      <w:pPr>
        <w:rPr>
          <w:lang w:eastAsia="es-ES"/>
        </w:rPr>
      </w:pPr>
      <w:r>
        <w:rPr>
          <w:lang w:eastAsia="es-ES"/>
        </w:rPr>
        <w:t xml:space="preserve">3. </w:t>
      </w:r>
      <w:r w:rsidRPr="00C72FDF">
        <w:rPr>
          <w:lang w:eastAsia="es-ES"/>
        </w:rPr>
        <w:t xml:space="preserve">Para potenciar la autonomía local sobre la base del principio de subsidiariedad, por ley de Les Corts Valencianes, se creará el Fondo de Cooperación Municipal de la </w:t>
      </w:r>
      <w:proofErr w:type="spellStart"/>
      <w:r w:rsidRPr="00C72FDF">
        <w:rPr>
          <w:lang w:eastAsia="es-ES"/>
        </w:rPr>
        <w:t>Comunitat</w:t>
      </w:r>
      <w:proofErr w:type="spellEnd"/>
      <w:r w:rsidRPr="00C72FDF">
        <w:rPr>
          <w:lang w:eastAsia="es-ES"/>
        </w:rPr>
        <w:t xml:space="preserve"> Valenciana con los recursos adecuados, que será distribuido con criterios objetivos y de solidaridad."​</w:t>
      </w:r>
    </w:p>
    <w:p w14:paraId="6080C976" w14:textId="2FA01977" w:rsidR="00C72FDF" w:rsidRPr="00C72FDF" w:rsidRDefault="00C72FDF" w:rsidP="00C72FDF">
      <w:pPr>
        <w:pStyle w:val="Ttulo1"/>
        <w:rPr>
          <w:lang w:eastAsia="es-ES"/>
        </w:rPr>
      </w:pPr>
      <w:bookmarkStart w:id="2" w:name="_Toc197407480"/>
      <w:r w:rsidRPr="00C72FDF">
        <w:rPr>
          <w:lang w:eastAsia="es-ES"/>
        </w:rPr>
        <w:t>3. La Autonomía Local</w:t>
      </w:r>
      <w:r>
        <w:rPr>
          <w:lang w:eastAsia="es-ES"/>
        </w:rPr>
        <w:t>.</w:t>
      </w:r>
      <w:bookmarkEnd w:id="2"/>
    </w:p>
    <w:p w14:paraId="47BD9067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La autonomía local se refiere al derecho de las entidades locales a gestionar sus propios intereses con plena capacidad jurídica y autonomía en su organización y funcionamiento.​</w:t>
      </w:r>
    </w:p>
    <w:p w14:paraId="4E59A5C5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1.1 de la LRBRL</w:t>
      </w:r>
      <w:r w:rsidRPr="00C72FDF">
        <w:rPr>
          <w:lang w:eastAsia="es-ES"/>
        </w:rPr>
        <w:t>:</w:t>
      </w:r>
    </w:p>
    <w:p w14:paraId="6039550D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"Los municipios, las provincias y las islas son Entidades locales básicas de la organización territorial del Estado y gozan de personalidad jurídica y plena capacidad para el cumplimiento de sus fines."​</w:t>
      </w:r>
    </w:p>
    <w:p w14:paraId="1280AF70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4.1 de la LRBRL</w:t>
      </w:r>
      <w:r w:rsidRPr="00C72FDF">
        <w:rPr>
          <w:lang w:eastAsia="es-ES"/>
        </w:rPr>
        <w:t>:</w:t>
      </w:r>
    </w:p>
    <w:p w14:paraId="6DD71BC0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"Para la gestión de sus intereses y en el ámbito de sus competencias, las Entidades locales correspondientes tienen las siguientes potestades:​</w:t>
      </w:r>
    </w:p>
    <w:p w14:paraId="70507A33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a) Potestad reglamentaria y de autoorganización.​</w:t>
      </w:r>
    </w:p>
    <w:p w14:paraId="5A6CF4A1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b) Potestad tributaria y financiera.​</w:t>
      </w:r>
    </w:p>
    <w:p w14:paraId="20F1B94E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c) Potestad de programación o planificación.​</w:t>
      </w:r>
    </w:p>
    <w:p w14:paraId="745E9FA1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d) Potestades expropiatoria y de investigación, deslinde y recuperación de oficio de sus bienes.​</w:t>
      </w:r>
    </w:p>
    <w:p w14:paraId="6D1EC977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e) Presunción de legitimidad y ejecutividad de sus actos.​</w:t>
      </w:r>
    </w:p>
    <w:p w14:paraId="5123BC50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f) Potestad de ejecución forzosa y sancionadora.​</w:t>
      </w:r>
    </w:p>
    <w:p w14:paraId="62FC1A0F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g) Potestad de revisión de oficio de sus actos y acuerdos.​</w:t>
      </w:r>
    </w:p>
    <w:p w14:paraId="6C74B025" w14:textId="094EB5DF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h) Prerrogativas reconocidas a la Hacienda Pública para los créditos de la misma, sin perjuicio de las que correspondan a las Haciendas del Estado y de las Comunidades Autónomas."​</w:t>
      </w:r>
    </w:p>
    <w:p w14:paraId="53966A42" w14:textId="2BA3D96B" w:rsidR="00C72FDF" w:rsidRPr="00C72FDF" w:rsidRDefault="00C72FDF" w:rsidP="00C72FDF">
      <w:pPr>
        <w:pStyle w:val="Ttulo1"/>
        <w:rPr>
          <w:lang w:eastAsia="es-ES"/>
        </w:rPr>
      </w:pPr>
      <w:bookmarkStart w:id="3" w:name="_Toc197407481"/>
      <w:r w:rsidRPr="00C72FDF">
        <w:rPr>
          <w:lang w:eastAsia="es-ES"/>
        </w:rPr>
        <w:lastRenderedPageBreak/>
        <w:t>4. El Municipio: Concepto y Elementos</w:t>
      </w:r>
      <w:r>
        <w:rPr>
          <w:lang w:eastAsia="es-ES"/>
        </w:rPr>
        <w:t>.</w:t>
      </w:r>
      <w:bookmarkEnd w:id="3"/>
    </w:p>
    <w:p w14:paraId="4C7758B1" w14:textId="490C6610" w:rsidR="00C72FDF" w:rsidRPr="00C72FDF" w:rsidRDefault="00C72FDF" w:rsidP="00C72FDF">
      <w:pPr>
        <w:pStyle w:val="Ttulo2"/>
        <w:rPr>
          <w:lang w:eastAsia="es-ES"/>
        </w:rPr>
      </w:pPr>
      <w:bookmarkStart w:id="4" w:name="_Toc197407482"/>
      <w:r w:rsidRPr="00C72FDF">
        <w:rPr>
          <w:lang w:eastAsia="es-ES"/>
        </w:rPr>
        <w:t>4.1. Término Municipal</w:t>
      </w:r>
      <w:r>
        <w:rPr>
          <w:b w:val="0"/>
          <w:lang w:eastAsia="es-ES"/>
        </w:rPr>
        <w:t>.</w:t>
      </w:r>
      <w:bookmarkEnd w:id="4"/>
    </w:p>
    <w:p w14:paraId="19925BAA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El término municipal es el territorio en el que el ayuntamiento ejerce sus competencias.​</w:t>
      </w:r>
    </w:p>
    <w:p w14:paraId="1ED348AD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12.1 de la LRBRL</w:t>
      </w:r>
      <w:r w:rsidRPr="00C72FDF">
        <w:rPr>
          <w:lang w:eastAsia="es-ES"/>
        </w:rPr>
        <w:t>:</w:t>
      </w:r>
    </w:p>
    <w:p w14:paraId="1B93CDD6" w14:textId="0AB26723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"El término municipal es el territorio en que el Ayuntamiento ejerce sus competencias."​</w:t>
      </w:r>
    </w:p>
    <w:p w14:paraId="104C4A6F" w14:textId="3A36772D" w:rsidR="00C72FDF" w:rsidRPr="00C72FDF" w:rsidRDefault="00C72FDF" w:rsidP="00C72FDF">
      <w:pPr>
        <w:pStyle w:val="Ttulo2"/>
        <w:rPr>
          <w:lang w:eastAsia="es-ES"/>
        </w:rPr>
      </w:pPr>
      <w:bookmarkStart w:id="5" w:name="_Toc197407483"/>
      <w:r w:rsidRPr="00C72FDF">
        <w:rPr>
          <w:lang w:eastAsia="es-ES"/>
        </w:rPr>
        <w:t>4.2. P</w:t>
      </w:r>
      <w:r w:rsidRPr="00C72FDF">
        <w:rPr>
          <w:lang w:eastAsia="es-ES"/>
        </w:rPr>
        <w:t>oblación municipal</w:t>
      </w:r>
      <w:r>
        <w:rPr>
          <w:lang w:eastAsia="es-ES"/>
        </w:rPr>
        <w:t>.</w:t>
      </w:r>
      <w:bookmarkEnd w:id="5"/>
    </w:p>
    <w:p w14:paraId="59D046EF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15.1 LRBRL</w:t>
      </w:r>
      <w:r w:rsidRPr="00C72FDF">
        <w:rPr>
          <w:lang w:eastAsia="es-ES"/>
        </w:rPr>
        <w:t>:</w:t>
      </w:r>
    </w:p>
    <w:p w14:paraId="263E2B06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“Toda persona que viva en territorio español está obligada a inscribirse en el padrón del municipio en que resida habitualmente. Quien viva en varios municipios deberá inscribirse solamente en el que habite durante más tiempo al año.”</w:t>
      </w:r>
    </w:p>
    <w:p w14:paraId="7704C38F" w14:textId="2F5BF84B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La inscripción en el padrón confiere la </w:t>
      </w:r>
      <w:r w:rsidRPr="00C72FDF">
        <w:rPr>
          <w:b/>
          <w:bCs/>
          <w:lang w:eastAsia="es-ES"/>
        </w:rPr>
        <w:t>condición de vecino</w:t>
      </w:r>
      <w:r w:rsidRPr="00C72FDF">
        <w:rPr>
          <w:lang w:eastAsia="es-ES"/>
        </w:rPr>
        <w:t xml:space="preserve">, lo que otorga derechos y deberes, como el </w:t>
      </w:r>
      <w:r w:rsidRPr="00C72FDF">
        <w:rPr>
          <w:b/>
          <w:bCs/>
          <w:lang w:eastAsia="es-ES"/>
        </w:rPr>
        <w:t>derecho al voto en elecciones locales</w:t>
      </w:r>
      <w:r w:rsidRPr="00C72FDF">
        <w:rPr>
          <w:lang w:eastAsia="es-ES"/>
        </w:rPr>
        <w:t xml:space="preserve"> (art. 18 LRBRL), a la </w:t>
      </w:r>
      <w:r w:rsidRPr="00C72FDF">
        <w:rPr>
          <w:b/>
          <w:bCs/>
          <w:lang w:eastAsia="es-ES"/>
        </w:rPr>
        <w:t>información municipal</w:t>
      </w:r>
      <w:r w:rsidRPr="00C72FDF">
        <w:rPr>
          <w:lang w:eastAsia="es-ES"/>
        </w:rPr>
        <w:t xml:space="preserve">, a </w:t>
      </w:r>
      <w:r w:rsidRPr="00C72FDF">
        <w:rPr>
          <w:b/>
          <w:bCs/>
          <w:lang w:eastAsia="es-ES"/>
        </w:rPr>
        <w:t>participar en la gestión municipal</w:t>
      </w:r>
      <w:r w:rsidRPr="00C72FDF">
        <w:rPr>
          <w:lang w:eastAsia="es-ES"/>
        </w:rPr>
        <w:t>, etc.</w:t>
      </w:r>
    </w:p>
    <w:p w14:paraId="0CCF489A" w14:textId="5C2CEE45" w:rsidR="00C72FDF" w:rsidRPr="00C72FDF" w:rsidRDefault="00C72FDF" w:rsidP="00C72FDF">
      <w:pPr>
        <w:pStyle w:val="Ttulo2"/>
        <w:rPr>
          <w:lang w:eastAsia="es-ES"/>
        </w:rPr>
      </w:pPr>
      <w:bookmarkStart w:id="6" w:name="_Toc197407484"/>
      <w:r w:rsidRPr="00C72FDF">
        <w:rPr>
          <w:lang w:eastAsia="es-ES"/>
        </w:rPr>
        <w:t>4.3. O</w:t>
      </w:r>
      <w:r w:rsidRPr="00C72FDF">
        <w:rPr>
          <w:lang w:eastAsia="es-ES"/>
        </w:rPr>
        <w:t>rganización municipal</w:t>
      </w:r>
      <w:r>
        <w:rPr>
          <w:lang w:eastAsia="es-ES"/>
        </w:rPr>
        <w:t>.</w:t>
      </w:r>
      <w:bookmarkEnd w:id="6"/>
    </w:p>
    <w:p w14:paraId="0720F4F8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La estructura organizativa básica del municipio está regulada en la </w:t>
      </w:r>
      <w:r w:rsidRPr="00C72FDF">
        <w:rPr>
          <w:b/>
          <w:bCs/>
          <w:lang w:eastAsia="es-ES"/>
        </w:rPr>
        <w:t>LRBRL, artículos 19 y ss.</w:t>
      </w:r>
      <w:r w:rsidRPr="00C72FDF">
        <w:rPr>
          <w:lang w:eastAsia="es-ES"/>
        </w:rPr>
        <w:t>:</w:t>
      </w:r>
    </w:p>
    <w:p w14:paraId="16628A57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19.1 LRBRL</w:t>
      </w:r>
      <w:r w:rsidRPr="00C72FDF">
        <w:rPr>
          <w:lang w:eastAsia="es-ES"/>
        </w:rPr>
        <w:t>:</w:t>
      </w:r>
    </w:p>
    <w:p w14:paraId="5D61E094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“En todos los municipios el gobierno y la administración municipal, salvo lo dispuesto para el régimen de Concejo Abierto, corresponde al Ayuntamiento, integrado por el </w:t>
      </w:r>
      <w:proofErr w:type="gramStart"/>
      <w:r w:rsidRPr="00C72FDF">
        <w:rPr>
          <w:lang w:eastAsia="es-ES"/>
        </w:rPr>
        <w:t>Alcalde</w:t>
      </w:r>
      <w:proofErr w:type="gramEnd"/>
      <w:r w:rsidRPr="00C72FDF">
        <w:rPr>
          <w:lang w:eastAsia="es-ES"/>
        </w:rPr>
        <w:t xml:space="preserve"> y los </w:t>
      </w:r>
      <w:proofErr w:type="gramStart"/>
      <w:r w:rsidRPr="00C72FDF">
        <w:rPr>
          <w:lang w:eastAsia="es-ES"/>
        </w:rPr>
        <w:t>Concejales</w:t>
      </w:r>
      <w:proofErr w:type="gramEnd"/>
      <w:r w:rsidRPr="00C72FDF">
        <w:rPr>
          <w:lang w:eastAsia="es-ES"/>
        </w:rPr>
        <w:t>.”</w:t>
      </w:r>
    </w:p>
    <w:p w14:paraId="0EF177B8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20.1 LRBRL</w:t>
      </w:r>
      <w:r w:rsidRPr="00C72FDF">
        <w:rPr>
          <w:lang w:eastAsia="es-ES"/>
        </w:rPr>
        <w:t xml:space="preserve"> (extracto):</w:t>
      </w:r>
    </w:p>
    <w:p w14:paraId="608A7B2C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“Los órganos necesarios de todo Ayuntamiento son: a) El </w:t>
      </w:r>
      <w:proofErr w:type="gramStart"/>
      <w:r w:rsidRPr="00C72FDF">
        <w:rPr>
          <w:lang w:eastAsia="es-ES"/>
        </w:rPr>
        <w:t>Alcalde</w:t>
      </w:r>
      <w:proofErr w:type="gramEnd"/>
      <w:r w:rsidRPr="00C72FDF">
        <w:rPr>
          <w:lang w:eastAsia="es-ES"/>
        </w:rPr>
        <w:t xml:space="preserve">. b) Los </w:t>
      </w:r>
      <w:proofErr w:type="gramStart"/>
      <w:r w:rsidRPr="00C72FDF">
        <w:rPr>
          <w:lang w:eastAsia="es-ES"/>
        </w:rPr>
        <w:t>Tenientes de Alcalde</w:t>
      </w:r>
      <w:proofErr w:type="gramEnd"/>
      <w:r w:rsidRPr="00C72FDF">
        <w:rPr>
          <w:lang w:eastAsia="es-ES"/>
        </w:rPr>
        <w:t>. c) El Pleno.”</w:t>
      </w:r>
    </w:p>
    <w:p w14:paraId="3BA44311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Además, los municipios de gran población, conforme al </w:t>
      </w:r>
      <w:r w:rsidRPr="00C72FDF">
        <w:rPr>
          <w:b/>
          <w:bCs/>
          <w:lang w:eastAsia="es-ES"/>
        </w:rPr>
        <w:t>artículo 121 de la LRBRL</w:t>
      </w:r>
      <w:r w:rsidRPr="00C72FDF">
        <w:rPr>
          <w:lang w:eastAsia="es-ES"/>
        </w:rPr>
        <w:t>, contarán con otros órganos como la Junta de Gobierno Local, órganos de gestión desconcentrada y comisiones del pleno.</w:t>
      </w:r>
    </w:p>
    <w:p w14:paraId="27ADB539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En los municipios de pequeño tamaño, puede aplicarse el régimen de </w:t>
      </w:r>
      <w:r w:rsidRPr="00C72FDF">
        <w:rPr>
          <w:b/>
          <w:bCs/>
          <w:lang w:eastAsia="es-ES"/>
        </w:rPr>
        <w:t>Concejo Abierto</w:t>
      </w:r>
      <w:r w:rsidRPr="00C72FDF">
        <w:rPr>
          <w:lang w:eastAsia="es-ES"/>
        </w:rPr>
        <w:t xml:space="preserve">, según el </w:t>
      </w:r>
      <w:r w:rsidRPr="00C72FDF">
        <w:rPr>
          <w:b/>
          <w:bCs/>
          <w:lang w:eastAsia="es-ES"/>
        </w:rPr>
        <w:t>artículo 29 LRBRL</w:t>
      </w:r>
      <w:r w:rsidRPr="00C72FDF">
        <w:rPr>
          <w:lang w:eastAsia="es-ES"/>
        </w:rPr>
        <w:t>:</w:t>
      </w:r>
    </w:p>
    <w:p w14:paraId="0F2AE464" w14:textId="001A6428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“1. El régimen de Concejo Abierto será de aplicación en los municipios que tradicionalmente hayan funcionado con este régimen o en aquellos en que, por su localización geográfica, la mejor gestión de sus intereses sea la asamblea vecinal.”</w:t>
      </w:r>
    </w:p>
    <w:p w14:paraId="7B887796" w14:textId="5CCF6417" w:rsidR="00C72FDF" w:rsidRPr="00C72FDF" w:rsidRDefault="00C72FDF" w:rsidP="00C72FDF">
      <w:pPr>
        <w:pStyle w:val="Ttulo1"/>
        <w:rPr>
          <w:lang w:eastAsia="es-ES"/>
        </w:rPr>
      </w:pPr>
      <w:bookmarkStart w:id="7" w:name="_Toc197407485"/>
      <w:r w:rsidRPr="00C72FDF">
        <w:rPr>
          <w:lang w:eastAsia="es-ES"/>
        </w:rPr>
        <w:lastRenderedPageBreak/>
        <w:t>5. C</w:t>
      </w:r>
      <w:r w:rsidRPr="00C72FDF">
        <w:rPr>
          <w:lang w:eastAsia="es-ES"/>
        </w:rPr>
        <w:t>ompetencias municipales</w:t>
      </w:r>
      <w:r>
        <w:rPr>
          <w:lang w:eastAsia="es-ES"/>
        </w:rPr>
        <w:t>.</w:t>
      </w:r>
      <w:bookmarkEnd w:id="7"/>
    </w:p>
    <w:p w14:paraId="432FB383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Las competencias municipales pueden tener tres orígenes:</w:t>
      </w:r>
    </w:p>
    <w:p w14:paraId="18068D72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Directamente atribuidas por </w:t>
      </w:r>
      <w:r w:rsidRPr="00C72FDF">
        <w:rPr>
          <w:b/>
          <w:bCs/>
          <w:lang w:eastAsia="es-ES"/>
        </w:rPr>
        <w:t>ley estatal</w:t>
      </w:r>
      <w:r w:rsidRPr="00C72FDF">
        <w:rPr>
          <w:lang w:eastAsia="es-ES"/>
        </w:rPr>
        <w:t xml:space="preserve"> (competencias mínimas).</w:t>
      </w:r>
    </w:p>
    <w:p w14:paraId="4E6D149F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Establecidas por </w:t>
      </w:r>
      <w:r w:rsidRPr="00C72FDF">
        <w:rPr>
          <w:b/>
          <w:bCs/>
          <w:lang w:eastAsia="es-ES"/>
        </w:rPr>
        <w:t>ley autonómica</w:t>
      </w:r>
      <w:r w:rsidRPr="00C72FDF">
        <w:rPr>
          <w:lang w:eastAsia="es-ES"/>
        </w:rPr>
        <w:t>, según su estatuto competencial.</w:t>
      </w:r>
    </w:p>
    <w:p w14:paraId="49BCF92B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Delegadas por otras administraciones.</w:t>
      </w:r>
    </w:p>
    <w:p w14:paraId="71AFC58D" w14:textId="40E4343D" w:rsidR="00C72FDF" w:rsidRPr="00C72FDF" w:rsidRDefault="00C72FDF" w:rsidP="00C72FDF">
      <w:pPr>
        <w:pStyle w:val="Ttulo2"/>
        <w:rPr>
          <w:lang w:eastAsia="es-ES"/>
        </w:rPr>
      </w:pPr>
      <w:bookmarkStart w:id="8" w:name="_Toc197407486"/>
      <w:r w:rsidRPr="00C72FDF">
        <w:rPr>
          <w:lang w:eastAsia="es-ES"/>
        </w:rPr>
        <w:t>5.</w:t>
      </w:r>
      <w:r>
        <w:rPr>
          <w:lang w:eastAsia="es-ES"/>
        </w:rPr>
        <w:t>1</w:t>
      </w:r>
      <w:r w:rsidRPr="00C72FDF">
        <w:rPr>
          <w:lang w:eastAsia="es-ES"/>
        </w:rPr>
        <w:t xml:space="preserve">. </w:t>
      </w:r>
      <w:r>
        <w:rPr>
          <w:lang w:eastAsia="es-ES"/>
        </w:rPr>
        <w:t>C</w:t>
      </w:r>
      <w:r w:rsidRPr="00C72FDF">
        <w:rPr>
          <w:lang w:eastAsia="es-ES"/>
        </w:rPr>
        <w:t>ompetencias propias</w:t>
      </w:r>
      <w:r>
        <w:rPr>
          <w:lang w:eastAsia="es-ES"/>
        </w:rPr>
        <w:t>.</w:t>
      </w:r>
      <w:bookmarkEnd w:id="8"/>
    </w:p>
    <w:p w14:paraId="7F3AB7BE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25.2 LRBRL</w:t>
      </w:r>
      <w:r w:rsidRPr="00C72FDF">
        <w:rPr>
          <w:lang w:eastAsia="es-ES"/>
        </w:rPr>
        <w:t xml:space="preserve"> (extracto literal):</w:t>
      </w:r>
    </w:p>
    <w:p w14:paraId="0AA7E83E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“El Municipio ejercerá, en todo caso, competencias en los términos de la legislación del Estado y de las Comunidades Autónomas en las siguientes materias:</w:t>
      </w:r>
    </w:p>
    <w:p w14:paraId="66853B82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a) Seguridad en lugares públicos. b) Ordenación del tráfico de vehículos y personas. c) Protección civil. d) Prevención y extinción de incendios. e) Urbanismo: planeamiento, gestión, ejecución y disciplina urbanística; promoción y gestión de viviendas; parques y jardines. f) Patrimonio histórico-artístico. g) Medio ambiente urbano. h) Abastecimiento domiciliario y evacuación de aguas residuales. i) Limpieza viaria. j) Recogida y tratamiento de residuos. k) Cementerios. l) Salud pública. m) Prestación de servicios sociales. n) Actividades o instalaciones culturales y deportivas. o) Participación en la gestión de la educación. p) Promoción del turismo. q) Ferias y mercados. r) Protección de la salubridad pública. s) Transporte público. t) Telecomunicaciones.”</w:t>
      </w:r>
    </w:p>
    <w:p w14:paraId="2048D1C8" w14:textId="1DF19370" w:rsidR="00C72FDF" w:rsidRPr="00C72FDF" w:rsidRDefault="00C72FDF" w:rsidP="00C72FDF">
      <w:pPr>
        <w:pStyle w:val="Ttulo2"/>
        <w:rPr>
          <w:lang w:eastAsia="es-ES"/>
        </w:rPr>
      </w:pPr>
      <w:bookmarkStart w:id="9" w:name="_Toc197407487"/>
      <w:r w:rsidRPr="00C72FDF">
        <w:rPr>
          <w:lang w:eastAsia="es-ES"/>
        </w:rPr>
        <w:t>5.</w:t>
      </w:r>
      <w:r>
        <w:rPr>
          <w:lang w:eastAsia="es-ES"/>
        </w:rPr>
        <w:t>2</w:t>
      </w:r>
      <w:r w:rsidRPr="00C72FDF">
        <w:rPr>
          <w:lang w:eastAsia="es-ES"/>
        </w:rPr>
        <w:t xml:space="preserve">. </w:t>
      </w:r>
      <w:r>
        <w:rPr>
          <w:lang w:eastAsia="es-ES"/>
        </w:rPr>
        <w:t>C</w:t>
      </w:r>
      <w:r w:rsidRPr="00C72FDF">
        <w:rPr>
          <w:lang w:eastAsia="es-ES"/>
        </w:rPr>
        <w:t>ompetencias delegadas</w:t>
      </w:r>
      <w:r>
        <w:rPr>
          <w:lang w:eastAsia="es-ES"/>
        </w:rPr>
        <w:t>.</w:t>
      </w:r>
      <w:bookmarkEnd w:id="9"/>
    </w:p>
    <w:p w14:paraId="24A49A2F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27 LRBRL</w:t>
      </w:r>
      <w:r w:rsidRPr="00C72FDF">
        <w:rPr>
          <w:lang w:eastAsia="es-ES"/>
        </w:rPr>
        <w:t>:</w:t>
      </w:r>
    </w:p>
    <w:p w14:paraId="59BBBD36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“Las Comunidades Autónomas podrán delegar en los Municipios el ejercicio de competencias propias de aquéllas, mediante ley que establecerá el alcance, contenido, condiciones y control de la delegación.”</w:t>
      </w:r>
    </w:p>
    <w:p w14:paraId="1256AD0B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Y según la </w:t>
      </w:r>
      <w:r w:rsidRPr="00C72FDF">
        <w:rPr>
          <w:b/>
          <w:bCs/>
          <w:lang w:eastAsia="es-ES"/>
        </w:rPr>
        <w:t>Ley 8/2010 de Régimen Local Valenciano</w:t>
      </w:r>
      <w:r w:rsidRPr="00C72FDF">
        <w:rPr>
          <w:lang w:eastAsia="es-ES"/>
        </w:rPr>
        <w:t>:</w:t>
      </w:r>
    </w:p>
    <w:p w14:paraId="22392C1B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34.1 Ley 8/2010</w:t>
      </w:r>
      <w:r w:rsidRPr="00C72FDF">
        <w:rPr>
          <w:lang w:eastAsia="es-ES"/>
        </w:rPr>
        <w:t>:</w:t>
      </w:r>
    </w:p>
    <w:p w14:paraId="065DC8A0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“La Generalitat Valenciana podrá delegar competencias propias en las entidades locales mediante ley, y se acompañará siempre de los medios personales, materiales y económicos necesarios para su ejercicio.”</w:t>
      </w:r>
    </w:p>
    <w:p w14:paraId="56E65A2C" w14:textId="0D664510" w:rsidR="00C72FDF" w:rsidRPr="00C72FDF" w:rsidRDefault="00C72FDF" w:rsidP="00C72FDF">
      <w:pPr>
        <w:pStyle w:val="Ttulo2"/>
        <w:rPr>
          <w:lang w:eastAsia="es-ES"/>
        </w:rPr>
      </w:pPr>
      <w:bookmarkStart w:id="10" w:name="_Toc197407488"/>
      <w:r w:rsidRPr="00C72FDF">
        <w:rPr>
          <w:lang w:eastAsia="es-ES"/>
        </w:rPr>
        <w:t>5.</w:t>
      </w:r>
      <w:r>
        <w:rPr>
          <w:lang w:eastAsia="es-ES"/>
        </w:rPr>
        <w:t>3</w:t>
      </w:r>
      <w:r w:rsidRPr="00C72FDF">
        <w:rPr>
          <w:lang w:eastAsia="es-ES"/>
        </w:rPr>
        <w:t>. C</w:t>
      </w:r>
      <w:r w:rsidRPr="00C72FDF">
        <w:rPr>
          <w:lang w:eastAsia="es-ES"/>
        </w:rPr>
        <w:t>ompetencias distintas de las propias</w:t>
      </w:r>
      <w:r>
        <w:rPr>
          <w:lang w:eastAsia="es-ES"/>
        </w:rPr>
        <w:t>.</w:t>
      </w:r>
      <w:bookmarkEnd w:id="10"/>
    </w:p>
    <w:p w14:paraId="5E1E1EBA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7.4 LRBRL (reforma Ley 27/2013)</w:t>
      </w:r>
      <w:r w:rsidRPr="00C72FDF">
        <w:rPr>
          <w:lang w:eastAsia="es-ES"/>
        </w:rPr>
        <w:t>:</w:t>
      </w:r>
    </w:p>
    <w:p w14:paraId="448DB01E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“Las Entidades Locales sólo podrán ejercer competencias distintas de las propias y de las atribuidas por delegación cuando no se ponga en riesgo la sostenibilidad financiera del </w:t>
      </w:r>
      <w:r w:rsidRPr="00C72FDF">
        <w:rPr>
          <w:lang w:eastAsia="es-ES"/>
        </w:rPr>
        <w:lastRenderedPageBreak/>
        <w:t>conjunto de la Hacienda municipal y se cumplan los requisitos establecidos en la normativa de estabilidad presupuestaria.”</w:t>
      </w:r>
    </w:p>
    <w:p w14:paraId="436478EF" w14:textId="2EE6064A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Estas competencias deben coordinarse con la administración titular de la materia, no suponer duplicidad, y acreditarse su viabilidad financiera.</w:t>
      </w:r>
    </w:p>
    <w:p w14:paraId="00803DDF" w14:textId="69428CEE" w:rsidR="00C72FDF" w:rsidRPr="00C72FDF" w:rsidRDefault="00C72FDF" w:rsidP="00C72FDF">
      <w:pPr>
        <w:pStyle w:val="Ttulo1"/>
        <w:rPr>
          <w:lang w:eastAsia="es-ES"/>
        </w:rPr>
      </w:pPr>
      <w:bookmarkStart w:id="11" w:name="_Toc197407489"/>
      <w:r w:rsidRPr="00C72FDF">
        <w:rPr>
          <w:lang w:eastAsia="es-ES"/>
        </w:rPr>
        <w:t>6. S</w:t>
      </w:r>
      <w:r w:rsidRPr="00C72FDF">
        <w:rPr>
          <w:lang w:eastAsia="es-ES"/>
        </w:rPr>
        <w:t>ervicios mínimos</w:t>
      </w:r>
      <w:r>
        <w:rPr>
          <w:lang w:eastAsia="es-ES"/>
        </w:rPr>
        <w:t>.</w:t>
      </w:r>
      <w:bookmarkEnd w:id="11"/>
    </w:p>
    <w:p w14:paraId="52D24DB5" w14:textId="77777777" w:rsidR="00C72FDF" w:rsidRPr="00C72FDF" w:rsidRDefault="00C72FDF" w:rsidP="00C72FDF">
      <w:pPr>
        <w:rPr>
          <w:lang w:eastAsia="es-ES"/>
        </w:rPr>
      </w:pPr>
      <w:r w:rsidRPr="00C72FDF">
        <w:rPr>
          <w:b/>
          <w:bCs/>
          <w:lang w:eastAsia="es-ES"/>
        </w:rPr>
        <w:t>Artículo 26.1 LRBRL</w:t>
      </w:r>
      <w:r w:rsidRPr="00C72FDF">
        <w:rPr>
          <w:lang w:eastAsia="es-ES"/>
        </w:rPr>
        <w:t>:</w:t>
      </w:r>
    </w:p>
    <w:p w14:paraId="68FBED59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“Los Municipios deberán prestar, en todo caso, los servicios siguientes:</w:t>
      </w:r>
    </w:p>
    <w:p w14:paraId="23CD5769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a) En todos los Municipios:</w:t>
      </w:r>
    </w:p>
    <w:p w14:paraId="179F1616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Alumbrado público.</w:t>
      </w:r>
    </w:p>
    <w:p w14:paraId="4D1F13A5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Cementerio.</w:t>
      </w:r>
    </w:p>
    <w:p w14:paraId="3C418FFC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Recogida de residuos.</w:t>
      </w:r>
    </w:p>
    <w:p w14:paraId="3A3D97BB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Limpieza viaria.</w:t>
      </w:r>
    </w:p>
    <w:p w14:paraId="67F2AAF6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Abastecimiento domiciliario de agua potable.</w:t>
      </w:r>
    </w:p>
    <w:p w14:paraId="63958AE3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Alcantarillado.</w:t>
      </w:r>
    </w:p>
    <w:p w14:paraId="7AFE1967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Acceso a los núcleos de población.</w:t>
      </w:r>
    </w:p>
    <w:p w14:paraId="012176B0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Pavimentación de vías públicas.</w:t>
      </w:r>
    </w:p>
    <w:p w14:paraId="7BD2F18F" w14:textId="77777777" w:rsidR="00C72FDF" w:rsidRPr="00C72FDF" w:rsidRDefault="00C72FDF" w:rsidP="00C72FDF">
      <w:pPr>
        <w:numPr>
          <w:ilvl w:val="0"/>
          <w:numId w:val="36"/>
        </w:numPr>
        <w:rPr>
          <w:lang w:eastAsia="es-ES"/>
        </w:rPr>
      </w:pPr>
      <w:r w:rsidRPr="00C72FDF">
        <w:rPr>
          <w:lang w:eastAsia="es-ES"/>
        </w:rPr>
        <w:t>Control de alimentos y bebidas.</w:t>
      </w:r>
    </w:p>
    <w:p w14:paraId="668A00EC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b) En los Municipios con población superior a 5.000 habitantes:</w:t>
      </w:r>
    </w:p>
    <w:p w14:paraId="57523A6B" w14:textId="77777777" w:rsidR="00C72FDF" w:rsidRPr="00C72FDF" w:rsidRDefault="00C72FDF" w:rsidP="00C72FDF">
      <w:pPr>
        <w:numPr>
          <w:ilvl w:val="0"/>
          <w:numId w:val="37"/>
        </w:numPr>
        <w:rPr>
          <w:lang w:eastAsia="es-ES"/>
        </w:rPr>
      </w:pPr>
      <w:r w:rsidRPr="00C72FDF">
        <w:rPr>
          <w:lang w:eastAsia="es-ES"/>
        </w:rPr>
        <w:t>Parque público.</w:t>
      </w:r>
    </w:p>
    <w:p w14:paraId="08980F2A" w14:textId="77777777" w:rsidR="00C72FDF" w:rsidRPr="00C72FDF" w:rsidRDefault="00C72FDF" w:rsidP="00C72FDF">
      <w:pPr>
        <w:numPr>
          <w:ilvl w:val="0"/>
          <w:numId w:val="37"/>
        </w:numPr>
        <w:rPr>
          <w:lang w:eastAsia="es-ES"/>
        </w:rPr>
      </w:pPr>
      <w:r w:rsidRPr="00C72FDF">
        <w:rPr>
          <w:lang w:eastAsia="es-ES"/>
        </w:rPr>
        <w:t>Biblioteca pública.</w:t>
      </w:r>
    </w:p>
    <w:p w14:paraId="4C8A6E23" w14:textId="77777777" w:rsidR="00C72FDF" w:rsidRPr="00C72FDF" w:rsidRDefault="00C72FDF" w:rsidP="00C72FDF">
      <w:pPr>
        <w:numPr>
          <w:ilvl w:val="0"/>
          <w:numId w:val="37"/>
        </w:numPr>
        <w:rPr>
          <w:lang w:eastAsia="es-ES"/>
        </w:rPr>
      </w:pPr>
      <w:r w:rsidRPr="00C72FDF">
        <w:rPr>
          <w:lang w:eastAsia="es-ES"/>
        </w:rPr>
        <w:t>Tratamiento de residuos.</w:t>
      </w:r>
    </w:p>
    <w:p w14:paraId="75B0112C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c) En los Municipios con población superior a 20.000 habitantes:</w:t>
      </w:r>
    </w:p>
    <w:p w14:paraId="7E8FCABA" w14:textId="77777777" w:rsidR="00C72FDF" w:rsidRPr="00C72FDF" w:rsidRDefault="00C72FDF" w:rsidP="00C72FDF">
      <w:pPr>
        <w:numPr>
          <w:ilvl w:val="0"/>
          <w:numId w:val="38"/>
        </w:numPr>
        <w:rPr>
          <w:lang w:eastAsia="es-ES"/>
        </w:rPr>
      </w:pPr>
      <w:r w:rsidRPr="00C72FDF">
        <w:rPr>
          <w:lang w:eastAsia="es-ES"/>
        </w:rPr>
        <w:t>Protección civil.</w:t>
      </w:r>
    </w:p>
    <w:p w14:paraId="6D614A9D" w14:textId="77777777" w:rsidR="00C72FDF" w:rsidRPr="00C72FDF" w:rsidRDefault="00C72FDF" w:rsidP="00C72FDF">
      <w:pPr>
        <w:numPr>
          <w:ilvl w:val="0"/>
          <w:numId w:val="38"/>
        </w:numPr>
        <w:rPr>
          <w:lang w:eastAsia="es-ES"/>
        </w:rPr>
      </w:pPr>
      <w:r w:rsidRPr="00C72FDF">
        <w:rPr>
          <w:lang w:eastAsia="es-ES"/>
        </w:rPr>
        <w:t>Prestación de servicios sociales.</w:t>
      </w:r>
    </w:p>
    <w:p w14:paraId="48784B6A" w14:textId="77777777" w:rsidR="00C72FDF" w:rsidRPr="00C72FDF" w:rsidRDefault="00C72FDF" w:rsidP="00C72FDF">
      <w:pPr>
        <w:numPr>
          <w:ilvl w:val="0"/>
          <w:numId w:val="38"/>
        </w:numPr>
        <w:rPr>
          <w:lang w:eastAsia="es-ES"/>
        </w:rPr>
      </w:pPr>
      <w:r w:rsidRPr="00C72FDF">
        <w:rPr>
          <w:lang w:eastAsia="es-ES"/>
        </w:rPr>
        <w:t>Prevención y extinción de incendios.</w:t>
      </w:r>
    </w:p>
    <w:p w14:paraId="49F20E61" w14:textId="77777777" w:rsidR="00C72FDF" w:rsidRPr="00C72FDF" w:rsidRDefault="00C72FDF" w:rsidP="00C72FDF">
      <w:pPr>
        <w:numPr>
          <w:ilvl w:val="0"/>
          <w:numId w:val="38"/>
        </w:numPr>
        <w:rPr>
          <w:lang w:eastAsia="es-ES"/>
        </w:rPr>
      </w:pPr>
      <w:r w:rsidRPr="00C72FDF">
        <w:rPr>
          <w:lang w:eastAsia="es-ES"/>
        </w:rPr>
        <w:t>Instalaciones deportivas de uso público.</w:t>
      </w:r>
    </w:p>
    <w:p w14:paraId="661E7627" w14:textId="77777777" w:rsidR="00C72FDF" w:rsidRPr="00C72FDF" w:rsidRDefault="00C72FDF" w:rsidP="00C72FDF">
      <w:pPr>
        <w:numPr>
          <w:ilvl w:val="0"/>
          <w:numId w:val="38"/>
        </w:numPr>
        <w:rPr>
          <w:lang w:eastAsia="es-ES"/>
        </w:rPr>
      </w:pPr>
      <w:r w:rsidRPr="00C72FDF">
        <w:rPr>
          <w:lang w:eastAsia="es-ES"/>
        </w:rPr>
        <w:t>Inspección sanitaria de viviendas y edificios.</w:t>
      </w:r>
    </w:p>
    <w:p w14:paraId="39A7AAFB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d) En los Municipios con población superior a 50.000 habitantes:</w:t>
      </w:r>
    </w:p>
    <w:p w14:paraId="70573FD7" w14:textId="77777777" w:rsidR="00C72FDF" w:rsidRPr="00C72FDF" w:rsidRDefault="00C72FDF" w:rsidP="00C72FDF">
      <w:pPr>
        <w:numPr>
          <w:ilvl w:val="0"/>
          <w:numId w:val="39"/>
        </w:numPr>
        <w:rPr>
          <w:lang w:eastAsia="es-ES"/>
        </w:rPr>
      </w:pPr>
      <w:r w:rsidRPr="00C72FDF">
        <w:rPr>
          <w:lang w:eastAsia="es-ES"/>
        </w:rPr>
        <w:t>Transporte colectivo urbano de viajeros.</w:t>
      </w:r>
    </w:p>
    <w:p w14:paraId="5E390115" w14:textId="77777777" w:rsidR="00C72FDF" w:rsidRPr="00C72FDF" w:rsidRDefault="00C72FDF" w:rsidP="00C72FDF">
      <w:pPr>
        <w:numPr>
          <w:ilvl w:val="0"/>
          <w:numId w:val="39"/>
        </w:numPr>
        <w:rPr>
          <w:lang w:eastAsia="es-ES"/>
        </w:rPr>
      </w:pPr>
      <w:r w:rsidRPr="00C72FDF">
        <w:rPr>
          <w:lang w:eastAsia="es-ES"/>
        </w:rPr>
        <w:lastRenderedPageBreak/>
        <w:t>Medio ambiente urbano.</w:t>
      </w:r>
    </w:p>
    <w:p w14:paraId="4BEB64B6" w14:textId="77777777" w:rsidR="00C72FDF" w:rsidRPr="00C72FDF" w:rsidRDefault="00C72FDF" w:rsidP="00C72FDF">
      <w:pPr>
        <w:numPr>
          <w:ilvl w:val="0"/>
          <w:numId w:val="39"/>
        </w:numPr>
        <w:rPr>
          <w:lang w:eastAsia="es-ES"/>
        </w:rPr>
      </w:pPr>
      <w:r w:rsidRPr="00C72FDF">
        <w:rPr>
          <w:lang w:eastAsia="es-ES"/>
        </w:rPr>
        <w:t>Instalaciones culturales y deportivas.</w:t>
      </w:r>
    </w:p>
    <w:p w14:paraId="20836B0B" w14:textId="77777777" w:rsidR="00C72FDF" w:rsidRPr="00C72FDF" w:rsidRDefault="00C72FDF" w:rsidP="00C72FDF">
      <w:pPr>
        <w:numPr>
          <w:ilvl w:val="0"/>
          <w:numId w:val="39"/>
        </w:numPr>
        <w:rPr>
          <w:lang w:eastAsia="es-ES"/>
        </w:rPr>
      </w:pPr>
      <w:r w:rsidRPr="00C72FDF">
        <w:rPr>
          <w:lang w:eastAsia="es-ES"/>
        </w:rPr>
        <w:t>Policía local.”</w:t>
      </w:r>
    </w:p>
    <w:p w14:paraId="73B6403F" w14:textId="6B1CEDEF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>El incumplimiento injustificado de estas obligaciones puede dar lugar a la intervención de la administración autonómica o estatal para asegurar su prestación.</w:t>
      </w:r>
    </w:p>
    <w:p w14:paraId="31CB9F68" w14:textId="7852F58B" w:rsidR="00C72FDF" w:rsidRPr="00C72FDF" w:rsidRDefault="00C72FDF" w:rsidP="00C72FDF">
      <w:pPr>
        <w:pStyle w:val="Ttulo1"/>
        <w:rPr>
          <w:lang w:eastAsia="es-ES"/>
        </w:rPr>
      </w:pPr>
      <w:bookmarkStart w:id="12" w:name="_Toc197407490"/>
      <w:r w:rsidRPr="00C72FDF">
        <w:rPr>
          <w:lang w:eastAsia="es-ES"/>
        </w:rPr>
        <w:t>7. C</w:t>
      </w:r>
      <w:r w:rsidRPr="00C72FDF">
        <w:rPr>
          <w:lang w:eastAsia="es-ES"/>
        </w:rPr>
        <w:t>onclusión</w:t>
      </w:r>
      <w:r>
        <w:rPr>
          <w:lang w:eastAsia="es-ES"/>
        </w:rPr>
        <w:t>.</w:t>
      </w:r>
      <w:bookmarkEnd w:id="12"/>
    </w:p>
    <w:p w14:paraId="6BAF2F9F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La Administración Local en España está reconocida constitucionalmente como un nivel de gobierno con autonomía para gestionar sus propios intereses. El </w:t>
      </w:r>
      <w:r w:rsidRPr="00C72FDF">
        <w:rPr>
          <w:b/>
          <w:bCs/>
          <w:lang w:eastAsia="es-ES"/>
        </w:rPr>
        <w:t>municipio</w:t>
      </w:r>
      <w:r w:rsidRPr="00C72FDF">
        <w:rPr>
          <w:lang w:eastAsia="es-ES"/>
        </w:rPr>
        <w:t xml:space="preserve">, como entidad local básica, tiene personalidad jurídica plena y estructura organizativa propia. Su régimen jurídico se desarrolla principalmente en la </w:t>
      </w:r>
      <w:r w:rsidRPr="00C72FDF">
        <w:rPr>
          <w:b/>
          <w:bCs/>
          <w:lang w:eastAsia="es-ES"/>
        </w:rPr>
        <w:t>LRBRL</w:t>
      </w:r>
      <w:r w:rsidRPr="00C72FDF">
        <w:rPr>
          <w:lang w:eastAsia="es-ES"/>
        </w:rPr>
        <w:t xml:space="preserve"> y, en el ámbito valenciano, en la </w:t>
      </w:r>
      <w:r w:rsidRPr="00C72FDF">
        <w:rPr>
          <w:b/>
          <w:bCs/>
          <w:lang w:eastAsia="es-ES"/>
        </w:rPr>
        <w:t>Ley 8/2010</w:t>
      </w:r>
      <w:r w:rsidRPr="00C72FDF">
        <w:rPr>
          <w:lang w:eastAsia="es-ES"/>
        </w:rPr>
        <w:t>.</w:t>
      </w:r>
    </w:p>
    <w:p w14:paraId="3AC2D49B" w14:textId="77777777" w:rsidR="00C72FDF" w:rsidRPr="00C72FDF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El sistema competencial combina competencias </w:t>
      </w:r>
      <w:r w:rsidRPr="00C72FDF">
        <w:rPr>
          <w:b/>
          <w:bCs/>
          <w:lang w:eastAsia="es-ES"/>
        </w:rPr>
        <w:t>propias</w:t>
      </w:r>
      <w:r w:rsidRPr="00C72FDF">
        <w:rPr>
          <w:lang w:eastAsia="es-ES"/>
        </w:rPr>
        <w:t xml:space="preserve">, </w:t>
      </w:r>
      <w:r w:rsidRPr="00C72FDF">
        <w:rPr>
          <w:b/>
          <w:bCs/>
          <w:lang w:eastAsia="es-ES"/>
        </w:rPr>
        <w:t>delegadas</w:t>
      </w:r>
      <w:r w:rsidRPr="00C72FDF">
        <w:rPr>
          <w:lang w:eastAsia="es-ES"/>
        </w:rPr>
        <w:t xml:space="preserve"> y </w:t>
      </w:r>
      <w:r w:rsidRPr="00C72FDF">
        <w:rPr>
          <w:b/>
          <w:bCs/>
          <w:lang w:eastAsia="es-ES"/>
        </w:rPr>
        <w:t>adicionales</w:t>
      </w:r>
      <w:r w:rsidRPr="00C72FDF">
        <w:rPr>
          <w:lang w:eastAsia="es-ES"/>
        </w:rPr>
        <w:t xml:space="preserve">, sujetas a criterios de eficiencia, legalidad y sostenibilidad. Además, los municipios están obligados a prestar una serie de </w:t>
      </w:r>
      <w:r w:rsidRPr="00C72FDF">
        <w:rPr>
          <w:b/>
          <w:bCs/>
          <w:lang w:eastAsia="es-ES"/>
        </w:rPr>
        <w:t>servicios mínimos</w:t>
      </w:r>
      <w:r w:rsidRPr="00C72FDF">
        <w:rPr>
          <w:lang w:eastAsia="es-ES"/>
        </w:rPr>
        <w:t>, cuya cobertura varía según la población.</w:t>
      </w:r>
    </w:p>
    <w:p w14:paraId="6CA5AF33" w14:textId="7AA263C9" w:rsidR="00C72FDF" w:rsidRPr="00646A63" w:rsidRDefault="00C72FDF" w:rsidP="00C72FDF">
      <w:pPr>
        <w:rPr>
          <w:lang w:eastAsia="es-ES"/>
        </w:rPr>
      </w:pPr>
      <w:r w:rsidRPr="00C72FDF">
        <w:rPr>
          <w:lang w:eastAsia="es-ES"/>
        </w:rPr>
        <w:t xml:space="preserve">En el marco del </w:t>
      </w:r>
      <w:r w:rsidRPr="00C72FDF">
        <w:rPr>
          <w:b/>
          <w:bCs/>
          <w:lang w:eastAsia="es-ES"/>
        </w:rPr>
        <w:t>Estatuto de Autonomía de la Comunidad Valenciana</w:t>
      </w:r>
      <w:r w:rsidRPr="00C72FDF">
        <w:rPr>
          <w:lang w:eastAsia="es-ES"/>
        </w:rPr>
        <w:t>, se reconoce el principio de autonomía local, y la Generalitat tiene competencias para desarrollar, coordinar y reforzar el papel de los entes locales.</w:t>
      </w:r>
    </w:p>
    <w:sectPr w:rsidR="00C72FDF" w:rsidRPr="00646A63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8455" w14:textId="77777777" w:rsidR="008C5CC4" w:rsidRDefault="008C5CC4" w:rsidP="00071F1B">
      <w:pPr>
        <w:spacing w:after="0" w:line="240" w:lineRule="auto"/>
      </w:pPr>
      <w:r>
        <w:separator/>
      </w:r>
    </w:p>
  </w:endnote>
  <w:endnote w:type="continuationSeparator" w:id="0">
    <w:p w14:paraId="51B83394" w14:textId="77777777" w:rsidR="008C5CC4" w:rsidRDefault="008C5CC4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1A692DA3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1155" w14:textId="77777777" w:rsidR="008C5CC4" w:rsidRDefault="008C5CC4" w:rsidP="00071F1B">
      <w:pPr>
        <w:spacing w:after="0" w:line="240" w:lineRule="auto"/>
      </w:pPr>
      <w:r>
        <w:separator/>
      </w:r>
    </w:p>
  </w:footnote>
  <w:footnote w:type="continuationSeparator" w:id="0">
    <w:p w14:paraId="5A60A93D" w14:textId="77777777" w:rsidR="008C5CC4" w:rsidRDefault="008C5CC4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124E47A9" w:rsidR="00646A63" w:rsidRDefault="00C72FD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C1B93B1" wp14:editId="2F926716">
              <wp:simplePos x="0" y="0"/>
              <wp:positionH relativeFrom="column">
                <wp:posOffset>-88900</wp:posOffset>
              </wp:positionH>
              <wp:positionV relativeFrom="paragraph">
                <wp:posOffset>-211455</wp:posOffset>
              </wp:positionV>
              <wp:extent cx="5486400" cy="5238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16BCC4B7" w:rsidR="00646A63" w:rsidRPr="00AF1A72" w:rsidRDefault="00C72FDF" w:rsidP="0098207D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C72FDF">
                            <w:rPr>
                              <w:sz w:val="20"/>
                              <w:szCs w:val="20"/>
                            </w:rPr>
                            <w:t>La Administración Local en la Constitución y en el Estatuto de Autonomía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pt;margin-top:-16.65pt;width:6in;height:4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LsDQIAAPY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" stroked="f">
              <v:textbox>
                <w:txbxContent>
                  <w:p w14:paraId="798CC7EE" w14:textId="16BCC4B7" w:rsidR="00646A63" w:rsidRPr="00AF1A72" w:rsidRDefault="00C72FDF" w:rsidP="0098207D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C72FDF">
                      <w:rPr>
                        <w:sz w:val="20"/>
                        <w:szCs w:val="20"/>
                      </w:rPr>
                      <w:t>La Administración Local en la Constitución y en el Estatuto de Autonomía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14C969" wp14:editId="284D3BE3">
              <wp:simplePos x="0" y="0"/>
              <wp:positionH relativeFrom="rightMargin">
                <wp:posOffset>-2540</wp:posOffset>
              </wp:positionH>
              <wp:positionV relativeFrom="bottomMargin">
                <wp:posOffset>-9592945</wp:posOffset>
              </wp:positionV>
              <wp:extent cx="66802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02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624298EA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C72FDF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.2pt;margin-top:-755.35pt;width:52.6pt;height:25.2pt;z-index:25165772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" fillcolor="#0057a6" stroked="f" strokeweight="3pt">
              <v:textbox>
                <w:txbxContent>
                  <w:p w14:paraId="17B67B02" w14:textId="624298EA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C72FDF">
                      <w:t>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2A3F33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2B291A"/>
    <w:multiLevelType w:val="multilevel"/>
    <w:tmpl w:val="EEDE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05D84"/>
    <w:multiLevelType w:val="multilevel"/>
    <w:tmpl w:val="A2EC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1FBE"/>
    <w:multiLevelType w:val="multilevel"/>
    <w:tmpl w:val="CF26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71B0D"/>
    <w:multiLevelType w:val="multilevel"/>
    <w:tmpl w:val="EF0A0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E7C81"/>
    <w:multiLevelType w:val="multilevel"/>
    <w:tmpl w:val="812AA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7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C42F8"/>
    <w:multiLevelType w:val="multilevel"/>
    <w:tmpl w:val="CFA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D0C95"/>
    <w:multiLevelType w:val="multilevel"/>
    <w:tmpl w:val="DD9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2"/>
  </w:num>
  <w:num w:numId="4" w16cid:durableId="1126655874">
    <w:abstractNumId w:val="26"/>
  </w:num>
  <w:num w:numId="5" w16cid:durableId="1233731569">
    <w:abstractNumId w:val="1"/>
  </w:num>
  <w:num w:numId="6" w16cid:durableId="711467126">
    <w:abstractNumId w:val="19"/>
  </w:num>
  <w:num w:numId="7" w16cid:durableId="1866140011">
    <w:abstractNumId w:val="4"/>
  </w:num>
  <w:num w:numId="8" w16cid:durableId="1206718315">
    <w:abstractNumId w:val="5"/>
  </w:num>
  <w:num w:numId="9" w16cid:durableId="1231690419">
    <w:abstractNumId w:val="9"/>
  </w:num>
  <w:num w:numId="10" w16cid:durableId="554050812">
    <w:abstractNumId w:val="0"/>
  </w:num>
  <w:num w:numId="11" w16cid:durableId="1641500463">
    <w:abstractNumId w:val="10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34"/>
  </w:num>
  <w:num w:numId="15" w16cid:durableId="1654795031">
    <w:abstractNumId w:val="12"/>
  </w:num>
  <w:num w:numId="16" w16cid:durableId="8223060">
    <w:abstractNumId w:val="13"/>
  </w:num>
  <w:num w:numId="17" w16cid:durableId="765468905">
    <w:abstractNumId w:val="29"/>
  </w:num>
  <w:num w:numId="18" w16cid:durableId="1661428263">
    <w:abstractNumId w:val="27"/>
  </w:num>
  <w:num w:numId="19" w16cid:durableId="989941054">
    <w:abstractNumId w:val="21"/>
  </w:num>
  <w:num w:numId="20" w16cid:durableId="216624235">
    <w:abstractNumId w:val="18"/>
  </w:num>
  <w:num w:numId="21" w16cid:durableId="2131849842">
    <w:abstractNumId w:val="20"/>
  </w:num>
  <w:num w:numId="22" w16cid:durableId="1501430039">
    <w:abstractNumId w:val="30"/>
  </w:num>
  <w:num w:numId="23" w16cid:durableId="1500005089">
    <w:abstractNumId w:val="11"/>
  </w:num>
  <w:num w:numId="24" w16cid:durableId="34936452">
    <w:abstractNumId w:val="25"/>
  </w:num>
  <w:num w:numId="25" w16cid:durableId="1714578075">
    <w:abstractNumId w:val="22"/>
  </w:num>
  <w:num w:numId="26" w16cid:durableId="1237087268">
    <w:abstractNumId w:val="32"/>
  </w:num>
  <w:num w:numId="27" w16cid:durableId="89083753">
    <w:abstractNumId w:val="16"/>
  </w:num>
  <w:num w:numId="28" w16cid:durableId="48117276">
    <w:abstractNumId w:val="23"/>
  </w:num>
  <w:num w:numId="29" w16cid:durableId="1949850273">
    <w:abstractNumId w:val="15"/>
  </w:num>
  <w:num w:numId="30" w16cid:durableId="721058383">
    <w:abstractNumId w:val="35"/>
  </w:num>
  <w:num w:numId="31" w16cid:durableId="231039823">
    <w:abstractNumId w:val="33"/>
  </w:num>
  <w:num w:numId="32" w16cid:durableId="882599733">
    <w:abstractNumId w:val="8"/>
  </w:num>
  <w:num w:numId="33" w16cid:durableId="291644115">
    <w:abstractNumId w:val="24"/>
  </w:num>
  <w:num w:numId="34" w16cid:durableId="1060979253">
    <w:abstractNumId w:val="17"/>
  </w:num>
  <w:num w:numId="35" w16cid:durableId="469980512">
    <w:abstractNumId w:val="31"/>
  </w:num>
  <w:num w:numId="36" w16cid:durableId="947589292">
    <w:abstractNumId w:val="14"/>
  </w:num>
  <w:num w:numId="37" w16cid:durableId="1261376446">
    <w:abstractNumId w:val="28"/>
  </w:num>
  <w:num w:numId="38" w16cid:durableId="273170996">
    <w:abstractNumId w:val="6"/>
  </w:num>
  <w:num w:numId="39" w16cid:durableId="151010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15CA4"/>
    <w:rsid w:val="00023F4C"/>
    <w:rsid w:val="00024DCC"/>
    <w:rsid w:val="00071F1B"/>
    <w:rsid w:val="00082305"/>
    <w:rsid w:val="000A3FAF"/>
    <w:rsid w:val="000A6053"/>
    <w:rsid w:val="000B3C65"/>
    <w:rsid w:val="000B5EDE"/>
    <w:rsid w:val="0010299D"/>
    <w:rsid w:val="00120B0F"/>
    <w:rsid w:val="0017117D"/>
    <w:rsid w:val="00174B00"/>
    <w:rsid w:val="001F4890"/>
    <w:rsid w:val="00202BBC"/>
    <w:rsid w:val="00203C68"/>
    <w:rsid w:val="00216BC3"/>
    <w:rsid w:val="00241A6D"/>
    <w:rsid w:val="002637BB"/>
    <w:rsid w:val="002A0230"/>
    <w:rsid w:val="002A088A"/>
    <w:rsid w:val="002C0EAE"/>
    <w:rsid w:val="00322198"/>
    <w:rsid w:val="0033214B"/>
    <w:rsid w:val="003705F0"/>
    <w:rsid w:val="003B2FA7"/>
    <w:rsid w:val="004172B4"/>
    <w:rsid w:val="00443E73"/>
    <w:rsid w:val="004550EC"/>
    <w:rsid w:val="004A16E0"/>
    <w:rsid w:val="004D0A71"/>
    <w:rsid w:val="005112D9"/>
    <w:rsid w:val="00512B20"/>
    <w:rsid w:val="00516314"/>
    <w:rsid w:val="00527131"/>
    <w:rsid w:val="005C7004"/>
    <w:rsid w:val="005D0ECC"/>
    <w:rsid w:val="005E4256"/>
    <w:rsid w:val="005E4299"/>
    <w:rsid w:val="005E44E4"/>
    <w:rsid w:val="006042FB"/>
    <w:rsid w:val="0062388C"/>
    <w:rsid w:val="00630174"/>
    <w:rsid w:val="00633ACD"/>
    <w:rsid w:val="006431EA"/>
    <w:rsid w:val="00646A63"/>
    <w:rsid w:val="0066765A"/>
    <w:rsid w:val="00687FEA"/>
    <w:rsid w:val="0069087F"/>
    <w:rsid w:val="006A23E5"/>
    <w:rsid w:val="006B189E"/>
    <w:rsid w:val="006D78E2"/>
    <w:rsid w:val="00710018"/>
    <w:rsid w:val="00720666"/>
    <w:rsid w:val="0077215F"/>
    <w:rsid w:val="0078381F"/>
    <w:rsid w:val="00790722"/>
    <w:rsid w:val="007A080B"/>
    <w:rsid w:val="007A5064"/>
    <w:rsid w:val="007A7078"/>
    <w:rsid w:val="007D49BC"/>
    <w:rsid w:val="007F6C7B"/>
    <w:rsid w:val="008033E5"/>
    <w:rsid w:val="00812D9F"/>
    <w:rsid w:val="0083563B"/>
    <w:rsid w:val="00860B84"/>
    <w:rsid w:val="00863A86"/>
    <w:rsid w:val="00884226"/>
    <w:rsid w:val="008864B3"/>
    <w:rsid w:val="00894D55"/>
    <w:rsid w:val="008B3261"/>
    <w:rsid w:val="008C5CC4"/>
    <w:rsid w:val="008E1703"/>
    <w:rsid w:val="008E3C91"/>
    <w:rsid w:val="0091504E"/>
    <w:rsid w:val="009455C6"/>
    <w:rsid w:val="00977861"/>
    <w:rsid w:val="0098190E"/>
    <w:rsid w:val="0098207D"/>
    <w:rsid w:val="009846BC"/>
    <w:rsid w:val="0098588E"/>
    <w:rsid w:val="009A0ED7"/>
    <w:rsid w:val="009A4CBB"/>
    <w:rsid w:val="009B25AC"/>
    <w:rsid w:val="009C1131"/>
    <w:rsid w:val="009D4223"/>
    <w:rsid w:val="009D6636"/>
    <w:rsid w:val="009E6C5E"/>
    <w:rsid w:val="009F13F5"/>
    <w:rsid w:val="00A0622B"/>
    <w:rsid w:val="00A13FF1"/>
    <w:rsid w:val="00A23EDF"/>
    <w:rsid w:val="00A43753"/>
    <w:rsid w:val="00A468F3"/>
    <w:rsid w:val="00A46E71"/>
    <w:rsid w:val="00A70429"/>
    <w:rsid w:val="00A740A1"/>
    <w:rsid w:val="00A825C9"/>
    <w:rsid w:val="00A84923"/>
    <w:rsid w:val="00A859AB"/>
    <w:rsid w:val="00AC6E29"/>
    <w:rsid w:val="00AF1A72"/>
    <w:rsid w:val="00B04D92"/>
    <w:rsid w:val="00B061F7"/>
    <w:rsid w:val="00B07F3F"/>
    <w:rsid w:val="00B154C1"/>
    <w:rsid w:val="00B33804"/>
    <w:rsid w:val="00B439EA"/>
    <w:rsid w:val="00B461FE"/>
    <w:rsid w:val="00B51041"/>
    <w:rsid w:val="00B60DBF"/>
    <w:rsid w:val="00B75887"/>
    <w:rsid w:val="00B774D7"/>
    <w:rsid w:val="00B8690B"/>
    <w:rsid w:val="00B976BD"/>
    <w:rsid w:val="00BA6D6B"/>
    <w:rsid w:val="00BD6D86"/>
    <w:rsid w:val="00BE5211"/>
    <w:rsid w:val="00BF5427"/>
    <w:rsid w:val="00C01363"/>
    <w:rsid w:val="00C03364"/>
    <w:rsid w:val="00C12461"/>
    <w:rsid w:val="00C20806"/>
    <w:rsid w:val="00C35A9B"/>
    <w:rsid w:val="00C72FDF"/>
    <w:rsid w:val="00C901E4"/>
    <w:rsid w:val="00CA70A2"/>
    <w:rsid w:val="00CB2695"/>
    <w:rsid w:val="00CB4DCE"/>
    <w:rsid w:val="00CD1391"/>
    <w:rsid w:val="00CE7CA2"/>
    <w:rsid w:val="00D0068B"/>
    <w:rsid w:val="00D637F1"/>
    <w:rsid w:val="00D856B6"/>
    <w:rsid w:val="00DC3CA1"/>
    <w:rsid w:val="00E41023"/>
    <w:rsid w:val="00E43CB1"/>
    <w:rsid w:val="00E51E0F"/>
    <w:rsid w:val="00E676C2"/>
    <w:rsid w:val="00EA23FA"/>
    <w:rsid w:val="00EA576F"/>
    <w:rsid w:val="00EC12E9"/>
    <w:rsid w:val="00EC2750"/>
    <w:rsid w:val="00EE7EF7"/>
    <w:rsid w:val="00F64886"/>
    <w:rsid w:val="00F8559A"/>
    <w:rsid w:val="00FA7D81"/>
    <w:rsid w:val="00FC2141"/>
    <w:rsid w:val="00FC379E"/>
    <w:rsid w:val="00FC6926"/>
    <w:rsid w:val="00FF1F78"/>
    <w:rsid w:val="00FF34EE"/>
    <w:rsid w:val="00FF3B7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72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C72FDF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AF1A72"/>
    <w:pPr>
      <w:spacing w:before="0"/>
    </w:pPr>
    <w:rPr>
      <w:rFonts w:ascii="Lato" w:eastAsia="Times New Roman" w:hAnsi="Lato" w:cs="Times New Roman"/>
      <w:sz w:val="48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C72FDF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A4CB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F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1458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BYD</dc:creator>
  <cp:lastModifiedBy>CGD Formación</cp:lastModifiedBy>
  <cp:revision>3</cp:revision>
  <dcterms:created xsi:type="dcterms:W3CDTF">2025-05-06T05:05:00Z</dcterms:created>
  <dcterms:modified xsi:type="dcterms:W3CDTF">2025-05-06T05:05:00Z</dcterms:modified>
</cp:coreProperties>
</file>