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99EA" w14:textId="33E8FC1D" w:rsidR="008440F9" w:rsidRDefault="008440F9" w:rsidP="005551F9">
      <w:pPr>
        <w:pStyle w:val="Ttulo1"/>
      </w:pPr>
      <w:bookmarkStart w:id="0" w:name="_Toc196296944"/>
      <w:r>
        <w:t>Tema 6.</w:t>
      </w:r>
      <w:r w:rsidRPr="008440F9">
        <w:t xml:space="preserve"> </w:t>
      </w:r>
      <w:r w:rsidRPr="008440F9">
        <w:t>Régimen Local. Ley 7/1985, de 2 de abril, Reguladora de las Bases del Régimen Local: Disposiciones Generales. Territorio y población. Competencias y servicios. Personal al servicio de las Entidades Locales.</w:t>
      </w:r>
    </w:p>
    <w:p w14:paraId="222CEDD5" w14:textId="77777777" w:rsidR="00C72C30" w:rsidRDefault="00C72C30" w:rsidP="00C72C30">
      <w:pPr>
        <w:jc w:val="center"/>
        <w:rPr>
          <w:lang w:val="es-ES_tradnl"/>
        </w:rPr>
      </w:pPr>
      <w:r>
        <w:rPr>
          <w:noProof/>
        </w:rPr>
        <w:drawing>
          <wp:inline distT="0" distB="0" distL="0" distR="0" wp14:anchorId="2A01B3F3" wp14:editId="1E614234">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30ACD2D5" w14:textId="77777777" w:rsidR="00C72C30" w:rsidRPr="00F366E3" w:rsidRDefault="00C72C30" w:rsidP="00C72C30">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7120EFAC" w14:textId="77777777" w:rsidR="00C72C30" w:rsidRPr="00F366E3" w:rsidRDefault="00C72C30" w:rsidP="00C72C30">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58E780FC" w14:textId="741BB1F8" w:rsidR="008440F9" w:rsidRPr="00C72C30" w:rsidRDefault="00C72C30" w:rsidP="008440F9">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555D7555" w14:textId="518EBC9C" w:rsidR="00FA400A" w:rsidRPr="005551F9" w:rsidRDefault="00FA400A" w:rsidP="005551F9">
      <w:pPr>
        <w:pStyle w:val="Ttulo1"/>
      </w:pPr>
      <w:r w:rsidRPr="005551F9">
        <w:t>1. Disposiciones Generales.</w:t>
      </w:r>
      <w:bookmarkEnd w:id="0"/>
      <w:r w:rsidRPr="005551F9">
        <w:t xml:space="preserve"> </w:t>
      </w:r>
    </w:p>
    <w:p w14:paraId="499452C7" w14:textId="1AE92DCE" w:rsidR="00FA400A" w:rsidRPr="005551F9" w:rsidRDefault="005551F9" w:rsidP="005551F9">
      <w:pPr>
        <w:rPr>
          <w:b/>
        </w:rPr>
      </w:pPr>
      <w:r>
        <w:t xml:space="preserve">Incluido en el </w:t>
      </w:r>
      <w:r w:rsidR="00FA400A" w:rsidRPr="005551F9">
        <w:t>TÍTULO I</w:t>
      </w:r>
      <w:r w:rsidRPr="005551F9">
        <w:t xml:space="preserve">. </w:t>
      </w:r>
      <w:r w:rsidR="00FA400A" w:rsidRPr="005551F9">
        <w:rPr>
          <w:b/>
        </w:rPr>
        <w:t>Disposiciones generales</w:t>
      </w:r>
      <w:r w:rsidRPr="005551F9">
        <w:rPr>
          <w:b/>
        </w:rPr>
        <w:t>.</w:t>
      </w:r>
    </w:p>
    <w:p w14:paraId="5A38827E" w14:textId="77777777" w:rsidR="00FA400A" w:rsidRPr="005551F9" w:rsidRDefault="00FA400A" w:rsidP="005551F9">
      <w:pPr>
        <w:rPr>
          <w:b/>
          <w:bCs/>
          <w:lang w:eastAsia="es-ES"/>
        </w:rPr>
      </w:pPr>
      <w:r w:rsidRPr="005551F9">
        <w:rPr>
          <w:b/>
          <w:bCs/>
          <w:lang w:eastAsia="es-ES"/>
        </w:rPr>
        <w:t>Artículo 1.</w:t>
      </w:r>
    </w:p>
    <w:p w14:paraId="44F312AF" w14:textId="77777777" w:rsidR="00FA400A" w:rsidRPr="005551F9" w:rsidRDefault="00FA400A" w:rsidP="005551F9">
      <w:pPr>
        <w:rPr>
          <w:lang w:eastAsia="es-ES"/>
        </w:rPr>
      </w:pPr>
      <w:r w:rsidRPr="005551F9">
        <w:rPr>
          <w:lang w:eastAsia="es-ES"/>
        </w:rPr>
        <w:t>1. Los Municipios son entidades básicas de la organización territorial del Estado y cauces inmediatos de participación ciudadana en los asuntos públicos, que institucionalizan y gestionan con autonomía los intereses propios de las correspondientes colectividades.</w:t>
      </w:r>
    </w:p>
    <w:p w14:paraId="3C20A787" w14:textId="77777777" w:rsidR="00FA400A" w:rsidRPr="005551F9" w:rsidRDefault="00FA400A" w:rsidP="005551F9">
      <w:pPr>
        <w:rPr>
          <w:lang w:eastAsia="es-ES"/>
        </w:rPr>
      </w:pPr>
      <w:r w:rsidRPr="005551F9">
        <w:rPr>
          <w:lang w:eastAsia="es-ES"/>
        </w:rPr>
        <w:t>2. La Provincia y, en su caso, la Isla gozan, asimismo, de idéntica autonomía para la gestión de los intereses respectivos.</w:t>
      </w:r>
    </w:p>
    <w:p w14:paraId="4BC7CBB8" w14:textId="77777777" w:rsidR="00FA400A" w:rsidRPr="005551F9" w:rsidRDefault="00FA400A" w:rsidP="005551F9">
      <w:pPr>
        <w:rPr>
          <w:b/>
          <w:bCs/>
          <w:lang w:eastAsia="es-ES"/>
        </w:rPr>
      </w:pPr>
      <w:r w:rsidRPr="005551F9">
        <w:rPr>
          <w:b/>
          <w:bCs/>
          <w:lang w:eastAsia="es-ES"/>
        </w:rPr>
        <w:t>Artículo 2.</w:t>
      </w:r>
    </w:p>
    <w:p w14:paraId="4ADF3E57" w14:textId="77777777" w:rsidR="00FA400A" w:rsidRPr="005551F9" w:rsidRDefault="00FA400A" w:rsidP="005551F9">
      <w:pPr>
        <w:rPr>
          <w:lang w:eastAsia="es-ES"/>
        </w:rPr>
      </w:pPr>
      <w:r w:rsidRPr="005551F9">
        <w:rPr>
          <w:lang w:eastAsia="es-ES"/>
        </w:rPr>
        <w:t xml:space="preserve">1. Para la efectividad de la autonomía garantizada constitucionalmente a las entidades locales, la legislación del Estado y la de las Comunidades Autónomas, reguladora de los distintos sectores de acción pública, según la distribución constitucional de competencias, deberá asegurar a los Municipios, las Provincias y las Islas su derecho a intervenir en cuantos asuntos afecten directamente al círculo de sus intereses, atribuyéndoles las competencias que proceda en atención a las características de la actividad pública de que se trate y a la capacidad de gestión de la Entidad Local, de conformidad con los principios de descentralización, proximidad, eficacia y eficiencia, y </w:t>
      </w:r>
      <w:r w:rsidRPr="005551F9">
        <w:rPr>
          <w:lang w:eastAsia="es-ES"/>
        </w:rPr>
        <w:lastRenderedPageBreak/>
        <w:t>con estricta sujeción a la normativa de estabilidad presupuestaria y sostenibilidad financiera.</w:t>
      </w:r>
    </w:p>
    <w:p w14:paraId="71676A0B" w14:textId="77777777" w:rsidR="00FA400A" w:rsidRPr="005551F9" w:rsidRDefault="00FA400A" w:rsidP="005551F9">
      <w:pPr>
        <w:rPr>
          <w:lang w:eastAsia="es-ES"/>
        </w:rPr>
      </w:pPr>
      <w:r w:rsidRPr="005551F9">
        <w:rPr>
          <w:lang w:eastAsia="es-ES"/>
        </w:rPr>
        <w:t>2. Las Leyes básicas del Estado previstas constitucionalmente deberán determinar las competencias que ellas mismas atribuyan o que, en todo caso, deban corresponder a los entes locales en las materias que regulen.</w:t>
      </w:r>
    </w:p>
    <w:p w14:paraId="275C0B0E" w14:textId="77777777" w:rsidR="00FA400A" w:rsidRPr="005551F9" w:rsidRDefault="00FA400A" w:rsidP="005551F9">
      <w:pPr>
        <w:rPr>
          <w:b/>
          <w:bCs/>
          <w:lang w:eastAsia="es-ES"/>
        </w:rPr>
      </w:pPr>
      <w:r w:rsidRPr="005551F9">
        <w:rPr>
          <w:b/>
          <w:bCs/>
          <w:lang w:eastAsia="es-ES"/>
        </w:rPr>
        <w:t>Artículo 3.</w:t>
      </w:r>
    </w:p>
    <w:p w14:paraId="1120D0A9" w14:textId="77777777" w:rsidR="00FA400A" w:rsidRPr="005551F9" w:rsidRDefault="00FA400A" w:rsidP="005551F9">
      <w:pPr>
        <w:rPr>
          <w:lang w:eastAsia="es-ES"/>
        </w:rPr>
      </w:pPr>
      <w:r w:rsidRPr="005551F9">
        <w:rPr>
          <w:lang w:eastAsia="es-ES"/>
        </w:rPr>
        <w:t>1. Son Entidades Locales territoriales:</w:t>
      </w:r>
    </w:p>
    <w:p w14:paraId="32F19C31" w14:textId="77777777" w:rsidR="00FA400A" w:rsidRPr="005551F9" w:rsidRDefault="00FA400A" w:rsidP="005551F9">
      <w:pPr>
        <w:rPr>
          <w:lang w:eastAsia="es-ES"/>
        </w:rPr>
      </w:pPr>
      <w:r w:rsidRPr="005551F9">
        <w:rPr>
          <w:lang w:eastAsia="es-ES"/>
        </w:rPr>
        <w:t>a) El Municipio.</w:t>
      </w:r>
    </w:p>
    <w:p w14:paraId="7A01D180" w14:textId="77777777" w:rsidR="00FA400A" w:rsidRPr="005551F9" w:rsidRDefault="00FA400A" w:rsidP="005551F9">
      <w:pPr>
        <w:rPr>
          <w:lang w:eastAsia="es-ES"/>
        </w:rPr>
      </w:pPr>
      <w:r w:rsidRPr="005551F9">
        <w:rPr>
          <w:lang w:eastAsia="es-ES"/>
        </w:rPr>
        <w:t>b) La Provincia.</w:t>
      </w:r>
    </w:p>
    <w:p w14:paraId="32CF0334" w14:textId="77777777" w:rsidR="00FA400A" w:rsidRPr="005551F9" w:rsidRDefault="00FA400A" w:rsidP="005551F9">
      <w:pPr>
        <w:rPr>
          <w:lang w:eastAsia="es-ES"/>
        </w:rPr>
      </w:pPr>
      <w:r w:rsidRPr="005551F9">
        <w:rPr>
          <w:lang w:eastAsia="es-ES"/>
        </w:rPr>
        <w:t>c) La Isla en los archipiélagos balear y canario.</w:t>
      </w:r>
    </w:p>
    <w:p w14:paraId="4ABAA45A" w14:textId="77777777" w:rsidR="00FA400A" w:rsidRPr="005551F9" w:rsidRDefault="00FA400A" w:rsidP="005551F9">
      <w:pPr>
        <w:rPr>
          <w:lang w:eastAsia="es-ES"/>
        </w:rPr>
      </w:pPr>
      <w:r w:rsidRPr="005551F9">
        <w:rPr>
          <w:lang w:eastAsia="es-ES"/>
        </w:rPr>
        <w:t>2. Gozan, asimismo, de la condición de Entidades Locales:</w:t>
      </w:r>
    </w:p>
    <w:p w14:paraId="753FEEF4" w14:textId="77777777" w:rsidR="00FA400A" w:rsidRPr="005551F9" w:rsidRDefault="00FA400A" w:rsidP="005551F9">
      <w:pPr>
        <w:rPr>
          <w:lang w:eastAsia="es-ES"/>
        </w:rPr>
      </w:pPr>
      <w:r w:rsidRPr="005551F9">
        <w:rPr>
          <w:lang w:eastAsia="es-ES"/>
        </w:rPr>
        <w:t>a) Las Comarcas u otras entidades que agrupen varios Municipios, instituidas por las Comunidades Autónomas de conformidad con esta Ley y los correspondientes Estatutos de Autonomía.</w:t>
      </w:r>
    </w:p>
    <w:p w14:paraId="30BEF3D0" w14:textId="77777777" w:rsidR="00FA400A" w:rsidRPr="005551F9" w:rsidRDefault="00FA400A" w:rsidP="005551F9">
      <w:pPr>
        <w:rPr>
          <w:lang w:eastAsia="es-ES"/>
        </w:rPr>
      </w:pPr>
      <w:r w:rsidRPr="005551F9">
        <w:rPr>
          <w:lang w:eastAsia="es-ES"/>
        </w:rPr>
        <w:t>b) Las Áreas Metropolitanas.</w:t>
      </w:r>
    </w:p>
    <w:p w14:paraId="289C3F11" w14:textId="77777777" w:rsidR="00FA400A" w:rsidRPr="005551F9" w:rsidRDefault="00FA400A" w:rsidP="005551F9">
      <w:pPr>
        <w:rPr>
          <w:lang w:eastAsia="es-ES"/>
        </w:rPr>
      </w:pPr>
      <w:r w:rsidRPr="005551F9">
        <w:rPr>
          <w:lang w:eastAsia="es-ES"/>
        </w:rPr>
        <w:t>c) Las Mancomunidades de Municipios.</w:t>
      </w:r>
    </w:p>
    <w:p w14:paraId="0D2C341D" w14:textId="77777777" w:rsidR="00FA400A" w:rsidRPr="005551F9" w:rsidRDefault="00FA400A" w:rsidP="005551F9">
      <w:pPr>
        <w:rPr>
          <w:b/>
          <w:bCs/>
          <w:lang w:eastAsia="es-ES"/>
        </w:rPr>
      </w:pPr>
      <w:r w:rsidRPr="005551F9">
        <w:rPr>
          <w:b/>
          <w:bCs/>
          <w:lang w:eastAsia="es-ES"/>
        </w:rPr>
        <w:t>Artículo 4.</w:t>
      </w:r>
    </w:p>
    <w:p w14:paraId="73D7F434" w14:textId="77777777" w:rsidR="00FA400A" w:rsidRPr="005551F9" w:rsidRDefault="00FA400A" w:rsidP="005551F9">
      <w:pPr>
        <w:rPr>
          <w:lang w:eastAsia="es-ES"/>
        </w:rPr>
      </w:pPr>
      <w:r w:rsidRPr="005551F9">
        <w:rPr>
          <w:lang w:eastAsia="es-ES"/>
        </w:rPr>
        <w:t>1. En su calidad de Administraciones públicas de carácter territorial, y dentro de la esfera de sus competencias, corresponden en todo caso a los municipios, las provincias y las islas:</w:t>
      </w:r>
    </w:p>
    <w:p w14:paraId="3EC06D85" w14:textId="77777777" w:rsidR="00FA400A" w:rsidRPr="005551F9" w:rsidRDefault="00FA400A" w:rsidP="005551F9">
      <w:pPr>
        <w:rPr>
          <w:lang w:eastAsia="es-ES"/>
        </w:rPr>
      </w:pPr>
      <w:r w:rsidRPr="005551F9">
        <w:rPr>
          <w:lang w:eastAsia="es-ES"/>
        </w:rPr>
        <w:t xml:space="preserve">a) Las </w:t>
      </w:r>
      <w:proofErr w:type="gramStart"/>
      <w:r w:rsidRPr="005551F9">
        <w:rPr>
          <w:lang w:eastAsia="es-ES"/>
        </w:rPr>
        <w:t>potestades reglamentaria</w:t>
      </w:r>
      <w:proofErr w:type="gramEnd"/>
      <w:r w:rsidRPr="005551F9">
        <w:rPr>
          <w:lang w:eastAsia="es-ES"/>
        </w:rPr>
        <w:t xml:space="preserve"> y de autoorganización.</w:t>
      </w:r>
    </w:p>
    <w:p w14:paraId="77366041" w14:textId="77777777" w:rsidR="00FA400A" w:rsidRPr="005551F9" w:rsidRDefault="00FA400A" w:rsidP="005551F9">
      <w:pPr>
        <w:rPr>
          <w:lang w:eastAsia="es-ES"/>
        </w:rPr>
      </w:pPr>
      <w:r w:rsidRPr="005551F9">
        <w:rPr>
          <w:lang w:eastAsia="es-ES"/>
        </w:rPr>
        <w:t>b) Las potestades tributaria y financiera.</w:t>
      </w:r>
    </w:p>
    <w:p w14:paraId="7C178EC0" w14:textId="77777777" w:rsidR="00FA400A" w:rsidRPr="005551F9" w:rsidRDefault="00FA400A" w:rsidP="005551F9">
      <w:pPr>
        <w:rPr>
          <w:lang w:eastAsia="es-ES"/>
        </w:rPr>
      </w:pPr>
      <w:r w:rsidRPr="005551F9">
        <w:rPr>
          <w:lang w:eastAsia="es-ES"/>
        </w:rPr>
        <w:t>c) La potestad de programación o planificación.</w:t>
      </w:r>
    </w:p>
    <w:p w14:paraId="2ECC66BE" w14:textId="77777777" w:rsidR="00FA400A" w:rsidRPr="005551F9" w:rsidRDefault="00FA400A" w:rsidP="005551F9">
      <w:pPr>
        <w:rPr>
          <w:lang w:eastAsia="es-ES"/>
        </w:rPr>
      </w:pPr>
      <w:r w:rsidRPr="005551F9">
        <w:rPr>
          <w:lang w:eastAsia="es-ES"/>
        </w:rPr>
        <w:t xml:space="preserve">d) Las </w:t>
      </w:r>
      <w:proofErr w:type="gramStart"/>
      <w:r w:rsidRPr="005551F9">
        <w:rPr>
          <w:lang w:eastAsia="es-ES"/>
        </w:rPr>
        <w:t>potestades expropiatoria</w:t>
      </w:r>
      <w:proofErr w:type="gramEnd"/>
      <w:r w:rsidRPr="005551F9">
        <w:rPr>
          <w:lang w:eastAsia="es-ES"/>
        </w:rPr>
        <w:t xml:space="preserve"> y de investigación, deslinde y recuperación de oficio de sus bienes.</w:t>
      </w:r>
    </w:p>
    <w:p w14:paraId="728E5EC3" w14:textId="77777777" w:rsidR="00FA400A" w:rsidRPr="005551F9" w:rsidRDefault="00FA400A" w:rsidP="005551F9">
      <w:pPr>
        <w:rPr>
          <w:lang w:eastAsia="es-ES"/>
        </w:rPr>
      </w:pPr>
      <w:r w:rsidRPr="005551F9">
        <w:rPr>
          <w:lang w:eastAsia="es-ES"/>
        </w:rPr>
        <w:t>e) La presunción de legitimidad y la ejecutividad de sus actos.</w:t>
      </w:r>
    </w:p>
    <w:p w14:paraId="5AD65394" w14:textId="77777777" w:rsidR="00FA400A" w:rsidRPr="005551F9" w:rsidRDefault="00FA400A" w:rsidP="005551F9">
      <w:pPr>
        <w:rPr>
          <w:lang w:eastAsia="es-ES"/>
        </w:rPr>
      </w:pPr>
      <w:r w:rsidRPr="005551F9">
        <w:rPr>
          <w:lang w:eastAsia="es-ES"/>
        </w:rPr>
        <w:t>f) Las potestades de ejecución forzosa y sancionadora.</w:t>
      </w:r>
    </w:p>
    <w:p w14:paraId="6B512E9A" w14:textId="77777777" w:rsidR="00FA400A" w:rsidRPr="005551F9" w:rsidRDefault="00FA400A" w:rsidP="005551F9">
      <w:pPr>
        <w:rPr>
          <w:lang w:eastAsia="es-ES"/>
        </w:rPr>
      </w:pPr>
      <w:r w:rsidRPr="005551F9">
        <w:rPr>
          <w:lang w:eastAsia="es-ES"/>
        </w:rPr>
        <w:t>g) La potestad de revisión de oficio de sus actos y acuerdos.</w:t>
      </w:r>
    </w:p>
    <w:p w14:paraId="2475C1FC" w14:textId="77777777" w:rsidR="00FA400A" w:rsidRPr="005551F9" w:rsidRDefault="00FA400A" w:rsidP="005551F9">
      <w:pPr>
        <w:rPr>
          <w:lang w:eastAsia="es-ES"/>
        </w:rPr>
      </w:pPr>
      <w:r w:rsidRPr="005551F9">
        <w:rPr>
          <w:lang w:eastAsia="es-ES"/>
        </w:rPr>
        <w:t xml:space="preserve">h) Las prelaciones y preferencias y demás prerrogativas reconocidas a la Hacienda Pública para los créditos de la misma, sin perjuicio de las que correspondan a las Haciendas del Estado y de las comunidades </w:t>
      </w:r>
      <w:proofErr w:type="gramStart"/>
      <w:r w:rsidRPr="005551F9">
        <w:rPr>
          <w:lang w:eastAsia="es-ES"/>
        </w:rPr>
        <w:t>autónomas ;</w:t>
      </w:r>
      <w:proofErr w:type="gramEnd"/>
      <w:r w:rsidRPr="005551F9">
        <w:rPr>
          <w:lang w:eastAsia="es-ES"/>
        </w:rPr>
        <w:t xml:space="preserve"> así como la inembargabilidad de sus bienes y derechos en los términos previstos en las leyes.</w:t>
      </w:r>
    </w:p>
    <w:p w14:paraId="549F93B9" w14:textId="77777777" w:rsidR="00FA400A" w:rsidRPr="005551F9" w:rsidRDefault="00FA400A" w:rsidP="005551F9">
      <w:pPr>
        <w:rPr>
          <w:lang w:eastAsia="es-ES"/>
        </w:rPr>
      </w:pPr>
      <w:r w:rsidRPr="005551F9">
        <w:rPr>
          <w:lang w:eastAsia="es-ES"/>
        </w:rPr>
        <w:lastRenderedPageBreak/>
        <w:t>2. Lo dispuesto en el número precedente podrá ser de aplicación a las entidades territoriales de ámbito inferior al municipal y, asimismo, a las comarcas, áreas metropolitanas y demás entidades locales, debiendo las leyes de las comunidades autónomas concretar cuáles de aquellas potestades serán de aplicación, excepto en el supuesto de las mancomunidades, que se rigen por lo dispuesto en el apartado siguiente.</w:t>
      </w:r>
    </w:p>
    <w:p w14:paraId="08F2FC5F" w14:textId="77777777" w:rsidR="00FA400A" w:rsidRPr="005551F9" w:rsidRDefault="00FA400A" w:rsidP="005551F9">
      <w:pPr>
        <w:rPr>
          <w:lang w:eastAsia="es-ES"/>
        </w:rPr>
      </w:pPr>
      <w:r w:rsidRPr="005551F9">
        <w:rPr>
          <w:lang w:eastAsia="es-ES"/>
        </w:rPr>
        <w:t>3. Corresponden a las mancomunidades de municipios, para la prestación de los servicios o la ejecución de las obras de su competencia, las potestades señaladas en el apartado 1 de este artículo que determinen sus Estatutos. En defecto de previsión estatutaria, les corresponderán todas las potestades enumeradas en dicho apartado, siempre que sean precisas para el cumplimiento de su finalidad, y de acuerdo con la legislación aplicable a cada una de dichas potestades, en ambos casos.</w:t>
      </w:r>
    </w:p>
    <w:p w14:paraId="6CC88C05" w14:textId="77777777" w:rsidR="00FA400A" w:rsidRPr="005551F9" w:rsidRDefault="00FA400A" w:rsidP="005551F9">
      <w:pPr>
        <w:rPr>
          <w:b/>
          <w:bCs/>
          <w:lang w:eastAsia="es-ES"/>
        </w:rPr>
      </w:pPr>
      <w:r w:rsidRPr="005551F9">
        <w:rPr>
          <w:b/>
          <w:bCs/>
          <w:lang w:eastAsia="es-ES"/>
        </w:rPr>
        <w:t>Artículo 5.</w:t>
      </w:r>
    </w:p>
    <w:p w14:paraId="64B08EE8" w14:textId="77777777" w:rsidR="00FA400A" w:rsidRPr="005551F9" w:rsidRDefault="00FA400A" w:rsidP="005551F9">
      <w:pPr>
        <w:rPr>
          <w:lang w:eastAsia="es-ES"/>
        </w:rPr>
      </w:pPr>
      <w:r w:rsidRPr="005551F9">
        <w:rPr>
          <w:lang w:eastAsia="es-ES"/>
        </w:rPr>
        <w:t>Para el cumplimiento de sus fines y en el ámbito de sus respectivas competencias, las Entidades locales, de acuerdo con la Constitución y las leyes, tendrán plena capacidad jurídica para adquirir, poseer, reivindicar, permutar, gravar o enajenar toda clase de bienes, celebrar contratos, establecer y explotar obras o servicios públicos, obligarse, interponer los recursos establecidos y ejercitar las acciones previstas en las leyes.</w:t>
      </w:r>
    </w:p>
    <w:p w14:paraId="6467341E" w14:textId="77777777" w:rsidR="00FA400A" w:rsidRPr="005551F9" w:rsidRDefault="00FA400A" w:rsidP="005551F9">
      <w:pPr>
        <w:rPr>
          <w:b/>
          <w:bCs/>
          <w:lang w:eastAsia="es-ES"/>
        </w:rPr>
      </w:pPr>
      <w:r w:rsidRPr="005551F9">
        <w:rPr>
          <w:b/>
          <w:bCs/>
          <w:lang w:eastAsia="es-ES"/>
        </w:rPr>
        <w:t>Artículo 6.</w:t>
      </w:r>
    </w:p>
    <w:p w14:paraId="66475AEE" w14:textId="77777777" w:rsidR="00FA400A" w:rsidRPr="005551F9" w:rsidRDefault="00FA400A" w:rsidP="005551F9">
      <w:pPr>
        <w:rPr>
          <w:lang w:eastAsia="es-ES"/>
        </w:rPr>
      </w:pPr>
      <w:r w:rsidRPr="005551F9">
        <w:rPr>
          <w:lang w:eastAsia="es-ES"/>
        </w:rPr>
        <w:t xml:space="preserve">1. Las entidades locales sirven con objetividad los intereses públicos que les están encomendados y actúan de acuerdo con los </w:t>
      </w:r>
      <w:r w:rsidRPr="005551F9">
        <w:rPr>
          <w:b/>
          <w:bCs/>
          <w:lang w:eastAsia="es-ES"/>
        </w:rPr>
        <w:t>principios de eficacia, descentralización, desconcentración y coordinación</w:t>
      </w:r>
      <w:r w:rsidRPr="005551F9">
        <w:rPr>
          <w:lang w:eastAsia="es-ES"/>
        </w:rPr>
        <w:t>, con sometimiento pleno a la ley y al Derecho.</w:t>
      </w:r>
    </w:p>
    <w:p w14:paraId="5A785C36" w14:textId="77777777" w:rsidR="00FA400A" w:rsidRPr="005551F9" w:rsidRDefault="00FA400A" w:rsidP="005551F9">
      <w:pPr>
        <w:rPr>
          <w:lang w:eastAsia="es-ES"/>
        </w:rPr>
      </w:pPr>
      <w:r w:rsidRPr="005551F9">
        <w:rPr>
          <w:lang w:eastAsia="es-ES"/>
        </w:rPr>
        <w:t>2. Los Tribunales ejercen el control de legalidad de los acuerdos y actos de las entidades locales.</w:t>
      </w:r>
    </w:p>
    <w:p w14:paraId="56767834" w14:textId="77777777" w:rsidR="00FA400A" w:rsidRPr="005551F9" w:rsidRDefault="00FA400A" w:rsidP="005551F9">
      <w:pPr>
        <w:rPr>
          <w:b/>
          <w:bCs/>
          <w:lang w:eastAsia="es-ES"/>
        </w:rPr>
      </w:pPr>
      <w:r w:rsidRPr="005551F9">
        <w:rPr>
          <w:b/>
          <w:bCs/>
          <w:lang w:eastAsia="es-ES"/>
        </w:rPr>
        <w:t>Artículo 7.</w:t>
      </w:r>
    </w:p>
    <w:p w14:paraId="19EE5502" w14:textId="77777777" w:rsidR="00FA400A" w:rsidRPr="005551F9" w:rsidRDefault="00FA400A" w:rsidP="005551F9">
      <w:pPr>
        <w:rPr>
          <w:lang w:eastAsia="es-ES"/>
        </w:rPr>
      </w:pPr>
      <w:r w:rsidRPr="005551F9">
        <w:rPr>
          <w:lang w:eastAsia="es-ES"/>
        </w:rPr>
        <w:t>1. Las competencias de las Entidades Locales son propias o atribuidas por delegación.</w:t>
      </w:r>
    </w:p>
    <w:p w14:paraId="673FF9B4" w14:textId="77777777" w:rsidR="00FA400A" w:rsidRPr="005551F9" w:rsidRDefault="00FA400A" w:rsidP="005551F9">
      <w:pPr>
        <w:rPr>
          <w:lang w:eastAsia="es-ES"/>
        </w:rPr>
      </w:pPr>
      <w:r w:rsidRPr="005551F9">
        <w:rPr>
          <w:lang w:eastAsia="es-ES"/>
        </w:rPr>
        <w:t>2. Las competencias propias de los Municipios, las Provincias, las Islas y demás Entidades Locales territoriales solo podrán ser determinadas por Ley y se ejercen en régimen de autonomía y bajo la propia responsabilidad, atendiendo siempre a la debida coordinación en su programación y ejecución con las demás Administraciones Públicas.</w:t>
      </w:r>
    </w:p>
    <w:p w14:paraId="1C5B4F47" w14:textId="77777777" w:rsidR="00FA400A" w:rsidRPr="005551F9" w:rsidRDefault="00FA400A" w:rsidP="005551F9">
      <w:pPr>
        <w:rPr>
          <w:lang w:eastAsia="es-ES"/>
        </w:rPr>
      </w:pPr>
      <w:r w:rsidRPr="005551F9">
        <w:rPr>
          <w:lang w:eastAsia="es-ES"/>
        </w:rPr>
        <w:t>3. El Estado y las Comunidades Autónomas, en el ejercicio de sus respectivas competencias, podrán delegar en las Entidades Locales el ejercicio de sus competencias.</w:t>
      </w:r>
    </w:p>
    <w:p w14:paraId="75FD04F2" w14:textId="77777777" w:rsidR="00FA400A" w:rsidRPr="005551F9" w:rsidRDefault="00FA400A" w:rsidP="005551F9">
      <w:pPr>
        <w:rPr>
          <w:lang w:eastAsia="es-ES"/>
        </w:rPr>
      </w:pPr>
      <w:r w:rsidRPr="005551F9">
        <w:rPr>
          <w:lang w:eastAsia="es-ES"/>
        </w:rPr>
        <w:t>Las competencias delegadas se ejercen en los términos establecidos en la disposición o en el acuerdo de delegación, según corresponda, con sujeción a las reglas establecidas en el artículo 27, y preverán técnicas de dirección y control de oportunidad y eficiencia.</w:t>
      </w:r>
    </w:p>
    <w:p w14:paraId="06B3B3ED" w14:textId="77777777" w:rsidR="00FA400A" w:rsidRPr="005551F9" w:rsidRDefault="00FA400A" w:rsidP="005551F9">
      <w:pPr>
        <w:rPr>
          <w:lang w:eastAsia="es-ES"/>
        </w:rPr>
      </w:pPr>
      <w:r w:rsidRPr="005551F9">
        <w:rPr>
          <w:lang w:eastAsia="es-ES"/>
        </w:rPr>
        <w:t xml:space="preserve">4. Las Entidades Locales solo podrán ejercer competencias distintas de las propias y de las atribuidas por delegación cuando no se ponga en riesgo la sostenibilidad financiera </w:t>
      </w:r>
      <w:r w:rsidRPr="005551F9">
        <w:rPr>
          <w:lang w:eastAsia="es-ES"/>
        </w:rPr>
        <w:lastRenderedPageBreak/>
        <w:t>del conjunto de la Hacienda municipal, de acuerdo con los requerimientos de la legislación de estabilidad presupuestaria y sostenibilidad financiera y no se incurra en un supuesto de ejecución simultánea del mismo servicio público con otra Administración Pública. A estos efectos, serán necesarios y vinculantes los informes previos de la Administración competente por razón de materia, en el que se señale la inexistencia de duplicidades, y de la Administración que tenga atribuida la tutela financiera sobre la sostenibilidad financiera de las nuevas competencias.</w:t>
      </w:r>
    </w:p>
    <w:p w14:paraId="370A2FE3" w14:textId="77777777" w:rsidR="00FA400A" w:rsidRPr="005551F9" w:rsidRDefault="00FA400A" w:rsidP="005551F9">
      <w:pPr>
        <w:rPr>
          <w:lang w:eastAsia="es-ES"/>
        </w:rPr>
      </w:pPr>
      <w:r w:rsidRPr="005551F9">
        <w:rPr>
          <w:lang w:eastAsia="es-ES"/>
        </w:rPr>
        <w:t>En todo caso, el ejercicio de estas competencias deberá realizarse en los términos previstos en la legislación del Estado y de las Comunidades Autónomas.</w:t>
      </w:r>
    </w:p>
    <w:p w14:paraId="1CDBF86D" w14:textId="77777777" w:rsidR="00FA400A" w:rsidRPr="005551F9" w:rsidRDefault="00FA400A" w:rsidP="005551F9">
      <w:pPr>
        <w:rPr>
          <w:b/>
          <w:bCs/>
          <w:lang w:eastAsia="es-ES"/>
        </w:rPr>
      </w:pPr>
      <w:r w:rsidRPr="005551F9">
        <w:rPr>
          <w:b/>
          <w:bCs/>
          <w:lang w:eastAsia="es-ES"/>
        </w:rPr>
        <w:t>Artículo 8.</w:t>
      </w:r>
    </w:p>
    <w:p w14:paraId="3DD622B9" w14:textId="77777777" w:rsidR="00FA400A" w:rsidRPr="005551F9" w:rsidRDefault="00FA400A" w:rsidP="005551F9">
      <w:pPr>
        <w:rPr>
          <w:lang w:eastAsia="es-ES"/>
        </w:rPr>
      </w:pPr>
      <w:r w:rsidRPr="005551F9">
        <w:rPr>
          <w:lang w:eastAsia="es-ES"/>
        </w:rPr>
        <w:t>Sin perjuicio de lo dispuesto en el artículo anterior, las Provincias y las islas podrán realizar la gestión ordinaria de servicios propios de la Administración autonómica, de conformidad con los Estatutos de Autonomía y la legislación de las Comunidades Autónomas.</w:t>
      </w:r>
    </w:p>
    <w:p w14:paraId="5AFEE4BA" w14:textId="77777777" w:rsidR="00FA400A" w:rsidRPr="005551F9" w:rsidRDefault="00FA400A" w:rsidP="005551F9">
      <w:pPr>
        <w:rPr>
          <w:b/>
          <w:bCs/>
          <w:lang w:eastAsia="es-ES"/>
        </w:rPr>
      </w:pPr>
      <w:r w:rsidRPr="005551F9">
        <w:rPr>
          <w:b/>
          <w:bCs/>
          <w:lang w:eastAsia="es-ES"/>
        </w:rPr>
        <w:t>Artículo 9.</w:t>
      </w:r>
    </w:p>
    <w:p w14:paraId="7F99A562" w14:textId="77777777" w:rsidR="00FA400A" w:rsidRPr="005551F9" w:rsidRDefault="00FA400A" w:rsidP="005551F9">
      <w:pPr>
        <w:rPr>
          <w:lang w:eastAsia="es-ES"/>
        </w:rPr>
      </w:pPr>
      <w:r w:rsidRPr="005551F9">
        <w:rPr>
          <w:lang w:eastAsia="es-ES"/>
        </w:rPr>
        <w:t>Las normas de desarrollo de esta Ley que afecten a los Municipios, Provincias, islas u otras entidades locales territoriales no podrán limitar su ámbito de aplicación a una o varias de dichas entidades con carácter singular, sin perjuicio de lo dispuesto en esta Ley para los regímenes municipales o provinciales especiales.</w:t>
      </w:r>
    </w:p>
    <w:p w14:paraId="446A9D6F" w14:textId="77777777" w:rsidR="00FA400A" w:rsidRPr="005551F9" w:rsidRDefault="00FA400A" w:rsidP="005551F9">
      <w:pPr>
        <w:rPr>
          <w:b/>
          <w:bCs/>
          <w:lang w:eastAsia="es-ES"/>
        </w:rPr>
      </w:pPr>
      <w:r w:rsidRPr="005551F9">
        <w:rPr>
          <w:b/>
          <w:bCs/>
          <w:lang w:eastAsia="es-ES"/>
        </w:rPr>
        <w:t>Artículo 10.</w:t>
      </w:r>
    </w:p>
    <w:p w14:paraId="4926767A" w14:textId="77777777" w:rsidR="00FA400A" w:rsidRPr="005551F9" w:rsidRDefault="00FA400A" w:rsidP="005551F9">
      <w:pPr>
        <w:rPr>
          <w:lang w:eastAsia="es-ES"/>
        </w:rPr>
      </w:pPr>
      <w:r w:rsidRPr="005551F9">
        <w:rPr>
          <w:lang w:eastAsia="es-ES"/>
        </w:rPr>
        <w:t xml:space="preserve">1. La </w:t>
      </w:r>
      <w:r w:rsidRPr="005551F9">
        <w:rPr>
          <w:b/>
          <w:bCs/>
          <w:lang w:eastAsia="es-ES"/>
        </w:rPr>
        <w:t>Administración Local y las demás Administraciones públicas</w:t>
      </w:r>
      <w:r w:rsidRPr="005551F9">
        <w:rPr>
          <w:lang w:eastAsia="es-ES"/>
        </w:rPr>
        <w:t xml:space="preserve"> ajustarán sus relaciones recíprocas a los deberes de información mutua, colaboración coordinación y respeto a los ámbitos competenciales respectivos.</w:t>
      </w:r>
    </w:p>
    <w:p w14:paraId="639C0747" w14:textId="77777777" w:rsidR="00FA400A" w:rsidRPr="005551F9" w:rsidRDefault="00FA400A" w:rsidP="005551F9">
      <w:pPr>
        <w:rPr>
          <w:lang w:eastAsia="es-ES"/>
        </w:rPr>
      </w:pPr>
      <w:r w:rsidRPr="005551F9">
        <w:rPr>
          <w:lang w:eastAsia="es-ES"/>
        </w:rPr>
        <w:t>2. Procederá la coordinación de las competencias de las Entidades Locales entre sí y, especialmente, con las de las restantes Administraciones públicas, cuando las actividades o los servicios locales trasciendan el interés propio de las correspondientes Entidades, incidan o condicionen relevantemente los de dichas Administraciones o sean concurrentes o complementarios de los de éstas.</w:t>
      </w:r>
    </w:p>
    <w:p w14:paraId="73D00A47" w14:textId="77777777" w:rsidR="00FA400A" w:rsidRPr="005551F9" w:rsidRDefault="00FA400A" w:rsidP="005551F9">
      <w:pPr>
        <w:rPr>
          <w:lang w:eastAsia="es-ES"/>
        </w:rPr>
      </w:pPr>
      <w:r w:rsidRPr="005551F9">
        <w:rPr>
          <w:lang w:eastAsia="es-ES"/>
        </w:rPr>
        <w:t>3. En especial, la coordinación de las Entidades Locales tendrá por objeto asegurar el cumplimiento de la legislación de estabilidad presupuestaria y sostenibilidad financiera.</w:t>
      </w:r>
    </w:p>
    <w:p w14:paraId="0F273DAE" w14:textId="432554A7" w:rsidR="00FA400A" w:rsidRPr="005551F9" w:rsidRDefault="00FA400A" w:rsidP="005551F9">
      <w:pPr>
        <w:rPr>
          <w:lang w:eastAsia="es-ES"/>
        </w:rPr>
      </w:pPr>
      <w:r w:rsidRPr="005551F9">
        <w:rPr>
          <w:lang w:eastAsia="es-ES"/>
        </w:rPr>
        <w:t>4. Las funciones de coordinación serán compatibles con la autonomía de las Entidades Locales.</w:t>
      </w:r>
    </w:p>
    <w:p w14:paraId="46330355" w14:textId="41EB5550" w:rsidR="00FA400A" w:rsidRPr="005551F9" w:rsidRDefault="00FA400A" w:rsidP="005551F9">
      <w:pPr>
        <w:pStyle w:val="Ttulo1"/>
      </w:pPr>
      <w:bookmarkStart w:id="1" w:name="_Toc196296945"/>
      <w:r w:rsidRPr="005551F9">
        <w:t>2. Territorio y población.</w:t>
      </w:r>
      <w:bookmarkEnd w:id="1"/>
      <w:r w:rsidRPr="005551F9">
        <w:t xml:space="preserve"> </w:t>
      </w:r>
    </w:p>
    <w:p w14:paraId="1E10DB3A" w14:textId="245972F7" w:rsidR="00FA400A" w:rsidRPr="005551F9" w:rsidRDefault="005551F9" w:rsidP="005551F9">
      <w:pPr>
        <w:rPr>
          <w:b/>
        </w:rPr>
      </w:pPr>
      <w:r>
        <w:t xml:space="preserve">Incluido en el Artículo II y CAPÍTULO I, del </w:t>
      </w:r>
      <w:r w:rsidR="00FA400A" w:rsidRPr="005551F9">
        <w:t>TÍTULO II</w:t>
      </w:r>
      <w:r>
        <w:t xml:space="preserve">. </w:t>
      </w:r>
      <w:r w:rsidR="00FA400A" w:rsidRPr="005551F9">
        <w:rPr>
          <w:b/>
        </w:rPr>
        <w:t>El municipio</w:t>
      </w:r>
      <w:r>
        <w:rPr>
          <w:b/>
        </w:rPr>
        <w:t>.</w:t>
      </w:r>
    </w:p>
    <w:p w14:paraId="07B70B3A" w14:textId="77777777" w:rsidR="00FA400A" w:rsidRPr="005551F9" w:rsidRDefault="00FA400A" w:rsidP="005551F9">
      <w:pPr>
        <w:rPr>
          <w:b/>
          <w:bCs/>
          <w:lang w:eastAsia="es-ES"/>
        </w:rPr>
      </w:pPr>
      <w:r w:rsidRPr="005551F9">
        <w:rPr>
          <w:b/>
          <w:bCs/>
          <w:lang w:eastAsia="es-ES"/>
        </w:rPr>
        <w:t>Artículo 11.</w:t>
      </w:r>
    </w:p>
    <w:p w14:paraId="14366AAB" w14:textId="77777777" w:rsidR="00FA400A" w:rsidRPr="005551F9" w:rsidRDefault="00FA400A" w:rsidP="005551F9">
      <w:pPr>
        <w:rPr>
          <w:lang w:eastAsia="es-ES"/>
        </w:rPr>
      </w:pPr>
      <w:r w:rsidRPr="005551F9">
        <w:rPr>
          <w:lang w:eastAsia="es-ES"/>
        </w:rPr>
        <w:lastRenderedPageBreak/>
        <w:t>1. El Municipio es la entidad local básica de la organización territorial del Estado. Tiene personalidad jurídica y plena capacidad para el cumplimiento de sus fines.</w:t>
      </w:r>
    </w:p>
    <w:p w14:paraId="06A6D740" w14:textId="77777777" w:rsidR="00FA400A" w:rsidRPr="005551F9" w:rsidRDefault="00FA400A" w:rsidP="005551F9">
      <w:pPr>
        <w:rPr>
          <w:lang w:eastAsia="es-ES"/>
        </w:rPr>
      </w:pPr>
      <w:r w:rsidRPr="005551F9">
        <w:rPr>
          <w:lang w:eastAsia="es-ES"/>
        </w:rPr>
        <w:t>2. Son elementos del Municipio el territorio, la población y la organización.</w:t>
      </w:r>
    </w:p>
    <w:p w14:paraId="0EB8509A" w14:textId="7569249F" w:rsidR="00FA400A" w:rsidRPr="005551F9" w:rsidRDefault="00FA400A" w:rsidP="005551F9">
      <w:pPr>
        <w:pStyle w:val="Ttulo2"/>
      </w:pPr>
      <w:bookmarkStart w:id="2" w:name="_Toc196296946"/>
      <w:r w:rsidRPr="005551F9">
        <w:t>CAPÍTULO I</w:t>
      </w:r>
      <w:r w:rsidR="005551F9">
        <w:t xml:space="preserve">. </w:t>
      </w:r>
      <w:r w:rsidRPr="005551F9">
        <w:t>Territorio y población</w:t>
      </w:r>
      <w:r w:rsidR="005551F9">
        <w:t>.</w:t>
      </w:r>
      <w:bookmarkEnd w:id="2"/>
    </w:p>
    <w:p w14:paraId="4FF8D40C" w14:textId="77777777" w:rsidR="00FA400A" w:rsidRPr="005551F9" w:rsidRDefault="00FA400A" w:rsidP="005551F9">
      <w:pPr>
        <w:rPr>
          <w:b/>
          <w:bCs/>
          <w:lang w:eastAsia="es-ES"/>
        </w:rPr>
      </w:pPr>
      <w:r w:rsidRPr="005551F9">
        <w:rPr>
          <w:b/>
          <w:bCs/>
          <w:lang w:eastAsia="es-ES"/>
        </w:rPr>
        <w:t>Artículo 12.</w:t>
      </w:r>
    </w:p>
    <w:p w14:paraId="17EBC1BB" w14:textId="77777777" w:rsidR="00FA400A" w:rsidRPr="005551F9" w:rsidRDefault="00FA400A" w:rsidP="005551F9">
      <w:pPr>
        <w:rPr>
          <w:lang w:eastAsia="es-ES"/>
        </w:rPr>
      </w:pPr>
      <w:r w:rsidRPr="005551F9">
        <w:rPr>
          <w:lang w:eastAsia="es-ES"/>
        </w:rPr>
        <w:t xml:space="preserve">1. El </w:t>
      </w:r>
      <w:r w:rsidRPr="005551F9">
        <w:rPr>
          <w:b/>
          <w:bCs/>
          <w:lang w:eastAsia="es-ES"/>
        </w:rPr>
        <w:t>término municipal</w:t>
      </w:r>
      <w:r w:rsidRPr="005551F9">
        <w:rPr>
          <w:lang w:eastAsia="es-ES"/>
        </w:rPr>
        <w:t xml:space="preserve"> es el territorio en que el ayuntamiento ejerce sus competencias.</w:t>
      </w:r>
    </w:p>
    <w:p w14:paraId="4A73CF97" w14:textId="77777777" w:rsidR="00FA400A" w:rsidRPr="005551F9" w:rsidRDefault="00FA400A" w:rsidP="005551F9">
      <w:pPr>
        <w:rPr>
          <w:lang w:eastAsia="es-ES"/>
        </w:rPr>
      </w:pPr>
      <w:r w:rsidRPr="005551F9">
        <w:rPr>
          <w:lang w:eastAsia="es-ES"/>
        </w:rPr>
        <w:t>2. Cada municipio pertenecerá a una sola provincia.</w:t>
      </w:r>
    </w:p>
    <w:p w14:paraId="57EFB795" w14:textId="77777777" w:rsidR="00FA400A" w:rsidRPr="005551F9" w:rsidRDefault="00FA400A" w:rsidP="005551F9">
      <w:pPr>
        <w:rPr>
          <w:b/>
          <w:bCs/>
          <w:lang w:eastAsia="es-ES"/>
        </w:rPr>
      </w:pPr>
      <w:r w:rsidRPr="005551F9">
        <w:rPr>
          <w:b/>
          <w:bCs/>
          <w:lang w:eastAsia="es-ES"/>
        </w:rPr>
        <w:t>Artículo 13.</w:t>
      </w:r>
    </w:p>
    <w:p w14:paraId="2262C644" w14:textId="77777777" w:rsidR="00FA400A" w:rsidRPr="005551F9" w:rsidRDefault="00FA400A" w:rsidP="005551F9">
      <w:pPr>
        <w:rPr>
          <w:lang w:eastAsia="es-ES"/>
        </w:rPr>
      </w:pPr>
      <w:r w:rsidRPr="005551F9">
        <w:rPr>
          <w:lang w:eastAsia="es-ES"/>
        </w:rPr>
        <w:t>1. La creación o supresión de municipios, así como la alteración de términos municipales, se regularán por la legislación de las Comunidades Autónomas sobre régimen local, sin que la alteración de términos municipales pueda suponer, en ningún caso, modificación de los límites provinciales. Requerirán en todo caso audiencia de los municipios interesados y dictamen del Consejo de Estado o del órgano consultivo superior de los Consejos de Gobierno de las Comunidades Autónomas, si existiere, así como informe de la Administración que ejerza la tutela financiera. Simultáneamente a la petición de este dictamen se dará conocimiento a la Administración General del Estado.</w:t>
      </w:r>
    </w:p>
    <w:p w14:paraId="425CF133" w14:textId="77777777" w:rsidR="00FA400A" w:rsidRPr="005551F9" w:rsidRDefault="00FA400A" w:rsidP="005551F9">
      <w:pPr>
        <w:rPr>
          <w:lang w:eastAsia="es-ES"/>
        </w:rPr>
      </w:pPr>
      <w:r w:rsidRPr="005551F9">
        <w:rPr>
          <w:lang w:eastAsia="es-ES"/>
        </w:rPr>
        <w:t>2. La creación de nuevos municipios solo podrá realizarse sobre la base de núcleos de población territorialmente diferenciados, de al menos 5.000 habitantes y siempre que los municipios resultantes sean financieramente sostenibles, cuenten con recursos suficientes para el cumplimiento de las competencias municipales y no suponga disminución en la calidad de los servicios que venían siendo prestados.</w:t>
      </w:r>
    </w:p>
    <w:p w14:paraId="029E0AD9" w14:textId="77777777" w:rsidR="00FA400A" w:rsidRPr="005551F9" w:rsidRDefault="00FA400A" w:rsidP="005551F9">
      <w:pPr>
        <w:rPr>
          <w:lang w:eastAsia="es-ES"/>
        </w:rPr>
      </w:pPr>
      <w:r w:rsidRPr="005551F9">
        <w:rPr>
          <w:lang w:eastAsia="es-ES"/>
        </w:rPr>
        <w:t>3. Sin perjuicio de las competencias de las Comunidades Autónomas, el Estado, atendiendo a criterios geográficos, sociales, económicos y culturales, podrá establecer medidas que tiendan a fomentar la fusión de municipios con el fin de mejorar la capacidad de gestión de los asuntos públicos locales.</w:t>
      </w:r>
    </w:p>
    <w:p w14:paraId="0412C7BB" w14:textId="77777777" w:rsidR="00FA400A" w:rsidRPr="005551F9" w:rsidRDefault="00FA400A" w:rsidP="005551F9">
      <w:pPr>
        <w:rPr>
          <w:lang w:eastAsia="es-ES"/>
        </w:rPr>
      </w:pPr>
      <w:r w:rsidRPr="005551F9">
        <w:rPr>
          <w:lang w:eastAsia="es-ES"/>
        </w:rPr>
        <w:t>4. Los municipios, con independencia de su población, colindantes dentro de la misma provincia podrán acordar su fusión mediante un convenio de fusión, sin perjuicio del procedimiento previsto en la normativa autonómica. El nuevo municipio resultante de la fusión no podrá segregarse hasta transcurridos diez años desde la adopción del convenio de fusión.</w:t>
      </w:r>
    </w:p>
    <w:p w14:paraId="5F84FA72" w14:textId="77777777" w:rsidR="00FA400A" w:rsidRPr="005551F9" w:rsidRDefault="00FA400A" w:rsidP="005551F9">
      <w:pPr>
        <w:rPr>
          <w:lang w:eastAsia="es-ES"/>
        </w:rPr>
      </w:pPr>
      <w:r w:rsidRPr="005551F9">
        <w:rPr>
          <w:lang w:eastAsia="es-ES"/>
        </w:rPr>
        <w:t>Al municipio resultante de esta fusión le será de aplicación lo siguiente:</w:t>
      </w:r>
    </w:p>
    <w:p w14:paraId="0B88CA04" w14:textId="77777777" w:rsidR="00FA400A" w:rsidRPr="005551F9" w:rsidRDefault="00FA400A" w:rsidP="005551F9">
      <w:pPr>
        <w:rPr>
          <w:lang w:eastAsia="es-ES"/>
        </w:rPr>
      </w:pPr>
      <w:r w:rsidRPr="005551F9">
        <w:rPr>
          <w:lang w:eastAsia="es-ES"/>
        </w:rPr>
        <w:t>a) El coeficiente de ponderación que resulte de aplicación de acuerdo con el artículo 124.1 del texto refundido de la Ley Reguladora de las Haciendas Locales, aprobado mediante Real Decreto Legislativo 2/2004, de 5 de marzo se incrementará en 0,10.</w:t>
      </w:r>
    </w:p>
    <w:p w14:paraId="19BAA125" w14:textId="77777777" w:rsidR="00FA400A" w:rsidRPr="005551F9" w:rsidRDefault="00FA400A" w:rsidP="005551F9">
      <w:pPr>
        <w:rPr>
          <w:lang w:eastAsia="es-ES"/>
        </w:rPr>
      </w:pPr>
      <w:r w:rsidRPr="005551F9">
        <w:rPr>
          <w:lang w:eastAsia="es-ES"/>
        </w:rPr>
        <w:t xml:space="preserve">b) El esfuerzo fiscal y el inverso de la capacidad tributaria que le corresponda en ningún caso podrá ser inferior al más elevado de los valores previos que tuvieran cada municipio </w:t>
      </w:r>
      <w:r w:rsidRPr="005551F9">
        <w:rPr>
          <w:lang w:eastAsia="es-ES"/>
        </w:rPr>
        <w:lastRenderedPageBreak/>
        <w:t>por separado antes de la fusión de acuerdo con el artículo 124.1 del texto refundido de la Ley Reguladora de las Haciendas Locales, aprobado mediante Real Decreto Legislativo 2/2004, de 5 de marzo.</w:t>
      </w:r>
    </w:p>
    <w:p w14:paraId="27C4C9EE" w14:textId="77777777" w:rsidR="00FA400A" w:rsidRPr="005551F9" w:rsidRDefault="00FA400A" w:rsidP="005551F9">
      <w:pPr>
        <w:rPr>
          <w:lang w:eastAsia="es-ES"/>
        </w:rPr>
      </w:pPr>
      <w:r w:rsidRPr="005551F9">
        <w:rPr>
          <w:lang w:eastAsia="es-ES"/>
        </w:rPr>
        <w:t>c) Su financiación mínima será la suma de las financiaciones mínimas que tuviera cada municipio por separado antes de la fusión de acuerdo con el artículo 124.2 del texto refundido de la Ley Reguladora de las Haciendas Locales, aprobado mediante Real Decreto Legislativo 2/2004, de 5 de marzo.</w:t>
      </w:r>
    </w:p>
    <w:p w14:paraId="43837FDC" w14:textId="77777777" w:rsidR="00FA400A" w:rsidRPr="005551F9" w:rsidRDefault="00FA400A" w:rsidP="005551F9">
      <w:pPr>
        <w:rPr>
          <w:lang w:eastAsia="es-ES"/>
        </w:rPr>
      </w:pPr>
      <w:r w:rsidRPr="005551F9">
        <w:rPr>
          <w:lang w:eastAsia="es-ES"/>
        </w:rPr>
        <w:t>d) De la aplicación de las reglas contenidas en las letras anteriores no podrá derivarse, para cada ejercicio, un importe total superior al que resulte de lo dispuesto en el artículo 123 del citado texto refundido de la Ley Reguladora de las Haciendas Locales.</w:t>
      </w:r>
    </w:p>
    <w:p w14:paraId="26CCF0F1" w14:textId="77777777" w:rsidR="00FA400A" w:rsidRPr="005551F9" w:rsidRDefault="00FA400A" w:rsidP="005551F9">
      <w:pPr>
        <w:rPr>
          <w:lang w:eastAsia="es-ES"/>
        </w:rPr>
      </w:pPr>
      <w:r w:rsidRPr="005551F9">
        <w:rPr>
          <w:lang w:eastAsia="es-ES"/>
        </w:rPr>
        <w:t>e) Se sumarán los importes de las compensaciones que, por separado, corresponden a los municipios que se fusionen y que se derivan de la reforma del Impuesto sobre Actividades Económicas de la disposición adicional décima de la Ley 51/2002, de 27 de diciembre, de Reforma de la Ley 39/1988, de 28 de diciembre, Reguladora de las Haciendas Locales, actualizadas en los mismos términos que los ingresos tributarios del Estado en cada ejercicio respecto a 2004, así como la compensación adicional, regulada en la disposición adicional segunda de la Ley 22/2005, de 18 de noviembre, actualizada en los mismos términos que los ingresos tributarios del Estado en cada ejercicio respecto a 2006.</w:t>
      </w:r>
    </w:p>
    <w:p w14:paraId="1F44151C" w14:textId="77777777" w:rsidR="00FA400A" w:rsidRPr="005551F9" w:rsidRDefault="00FA400A" w:rsidP="005551F9">
      <w:pPr>
        <w:rPr>
          <w:lang w:eastAsia="es-ES"/>
        </w:rPr>
      </w:pPr>
      <w:r w:rsidRPr="005551F9">
        <w:rPr>
          <w:lang w:eastAsia="es-ES"/>
        </w:rPr>
        <w:t>f) Queda dispensado de prestar nuevos servicios mínimos de los previstos en el artículo 26 que le corresponda por razón de su aumento poblacional.</w:t>
      </w:r>
    </w:p>
    <w:p w14:paraId="11EA988F" w14:textId="77777777" w:rsidR="00FA400A" w:rsidRPr="005551F9" w:rsidRDefault="00FA400A" w:rsidP="005551F9">
      <w:pPr>
        <w:rPr>
          <w:lang w:eastAsia="es-ES"/>
        </w:rPr>
      </w:pPr>
      <w:r w:rsidRPr="005551F9">
        <w:rPr>
          <w:lang w:eastAsia="es-ES"/>
        </w:rPr>
        <w:t>g) Durante, al menos, los cinco primeros años desde la adopción del convenio de fusión, tendrá preferencia en la asignación de planes de cooperación local, subvenciones, convenios u otros instrumentos basados en la concurrencia. Este plazo podrá prorrogarse por la Ley de Presupuestos Generales del Estado.</w:t>
      </w:r>
    </w:p>
    <w:p w14:paraId="6FEB6111" w14:textId="77777777" w:rsidR="00FA400A" w:rsidRPr="005551F9" w:rsidRDefault="00FA400A" w:rsidP="005551F9">
      <w:pPr>
        <w:rPr>
          <w:lang w:eastAsia="es-ES"/>
        </w:rPr>
      </w:pPr>
      <w:r w:rsidRPr="005551F9">
        <w:rPr>
          <w:lang w:eastAsia="es-ES"/>
        </w:rPr>
        <w:t>La fusión conllevará:</w:t>
      </w:r>
    </w:p>
    <w:p w14:paraId="33F7AF14" w14:textId="77777777" w:rsidR="00FA400A" w:rsidRPr="005551F9" w:rsidRDefault="00FA400A" w:rsidP="005551F9">
      <w:pPr>
        <w:rPr>
          <w:lang w:eastAsia="es-ES"/>
        </w:rPr>
      </w:pPr>
      <w:r w:rsidRPr="005551F9">
        <w:rPr>
          <w:lang w:eastAsia="es-ES"/>
        </w:rPr>
        <w:t>a) La integración de los territorios, poblaciones y organizaciones de los municipios, incluyendo los medios personales, materiales y económicos, del municipio fusionado. A estos efectos, el Pleno de cada Corporación aprobará las medidas de redimensionamiento para la adecuación de las estructuras organizativas, inmobiliarias, de personal y de recursos resultantes de su nueva situación. De la ejecución de las citadas medidas no podrá derivarse incremento alguno de la masa salarial en los municipios afectados.</w:t>
      </w:r>
    </w:p>
    <w:p w14:paraId="40046D4E" w14:textId="77777777" w:rsidR="00FA400A" w:rsidRPr="005551F9" w:rsidRDefault="00FA400A" w:rsidP="005551F9">
      <w:pPr>
        <w:rPr>
          <w:lang w:eastAsia="es-ES"/>
        </w:rPr>
      </w:pPr>
      <w:r w:rsidRPr="005551F9">
        <w:rPr>
          <w:lang w:eastAsia="es-ES"/>
        </w:rPr>
        <w:t>b) El órgano del gobierno del nuevo municipio resultante estará constituido transitoriamente por la suma de los concejales de los municipios fusionados en los términos previstos en la Ley Orgánica 5/1985, de 19 de junio, del Régimen Electoral General.</w:t>
      </w:r>
    </w:p>
    <w:p w14:paraId="04E2176A" w14:textId="77777777" w:rsidR="00FA400A" w:rsidRPr="005551F9" w:rsidRDefault="00FA400A" w:rsidP="005551F9">
      <w:pPr>
        <w:rPr>
          <w:lang w:eastAsia="es-ES"/>
        </w:rPr>
      </w:pPr>
      <w:r w:rsidRPr="005551F9">
        <w:rPr>
          <w:lang w:eastAsia="es-ES"/>
        </w:rPr>
        <w:lastRenderedPageBreak/>
        <w:t>c) Si se acordara en el Convenio de fusión, cada uno de los municipios fusionados, o alguno de ellos podrá funcionar como forma de organización desconcentrada de conformidad con lo previsto en el artículo 24 bis.</w:t>
      </w:r>
    </w:p>
    <w:p w14:paraId="70A8FB52" w14:textId="77777777" w:rsidR="00FA400A" w:rsidRPr="005551F9" w:rsidRDefault="00FA400A" w:rsidP="005551F9">
      <w:pPr>
        <w:rPr>
          <w:lang w:eastAsia="es-ES"/>
        </w:rPr>
      </w:pPr>
      <w:r w:rsidRPr="005551F9">
        <w:rPr>
          <w:lang w:eastAsia="es-ES"/>
        </w:rPr>
        <w:t>d) El nuevo municipio se subrogará en todos los derechos y obligaciones de los anteriores municipios, sin perjuicio de lo previsto en la letra e).</w:t>
      </w:r>
    </w:p>
    <w:p w14:paraId="1DBE7360" w14:textId="77777777" w:rsidR="00FA400A" w:rsidRPr="005551F9" w:rsidRDefault="00FA400A" w:rsidP="005551F9">
      <w:pPr>
        <w:rPr>
          <w:lang w:eastAsia="es-ES"/>
        </w:rPr>
      </w:pPr>
      <w:r w:rsidRPr="005551F9">
        <w:rPr>
          <w:lang w:eastAsia="es-ES"/>
        </w:rPr>
        <w:t xml:space="preserve">e) Si uno de los municipios fusionados estuviera en situación de déficit se podrán integrar, por acuerdo de los municipios fusionados, las obligaciones, bienes y derechos patrimoniales que se consideren liquidables en un fondo, sin personalidad jurídica y con contabilidad separada, adscrito al nuevo municipio, que designará un liquidador al que le corresponderá la liquidación de este fondo. Esta liquidación deberá llevarse a cabo durante los cinco años siguientes desde la adopción del convenio de fusión, sin perjuicio de los posibles derechos que puedan corresponder a los acreedores. La aprobación de las normas a las que tendrá que ajustarse la contabilidad del fondo corresponderá al </w:t>
      </w:r>
      <w:proofErr w:type="gramStart"/>
      <w:r w:rsidRPr="005551F9">
        <w:rPr>
          <w:lang w:eastAsia="es-ES"/>
        </w:rPr>
        <w:t>Ministro</w:t>
      </w:r>
      <w:proofErr w:type="gramEnd"/>
      <w:r w:rsidRPr="005551F9">
        <w:rPr>
          <w:lang w:eastAsia="es-ES"/>
        </w:rPr>
        <w:t xml:space="preserve"> de Hacienda y Administraciones Públicas, a propuesta de la Intervención General de la Administración del Estado.</w:t>
      </w:r>
    </w:p>
    <w:p w14:paraId="2E5CE3A5" w14:textId="77777777" w:rsidR="00FA400A" w:rsidRPr="005551F9" w:rsidRDefault="00FA400A" w:rsidP="005551F9">
      <w:pPr>
        <w:rPr>
          <w:lang w:eastAsia="es-ES"/>
        </w:rPr>
      </w:pPr>
      <w:r w:rsidRPr="005551F9">
        <w:rPr>
          <w:lang w:eastAsia="es-ES"/>
        </w:rPr>
        <w:t>f) El nuevo municipio aprobará un nuevo presupuesto para el ejercicio presupuestario siguiente a la adopción del convenio de fusión.</w:t>
      </w:r>
    </w:p>
    <w:p w14:paraId="3C960C81" w14:textId="77777777" w:rsidR="00FA400A" w:rsidRPr="005551F9" w:rsidRDefault="00FA400A" w:rsidP="005551F9">
      <w:pPr>
        <w:rPr>
          <w:lang w:eastAsia="es-ES"/>
        </w:rPr>
      </w:pPr>
      <w:r w:rsidRPr="005551F9">
        <w:rPr>
          <w:lang w:eastAsia="es-ES"/>
        </w:rPr>
        <w:t>5. Las Diputaciones provinciales o entidades equivalentes, en colaboración con la Comunidad Autónoma, coordinarán y supervisarán la integración de los servicios resultantes del proceso de fusión.</w:t>
      </w:r>
    </w:p>
    <w:p w14:paraId="636A895A" w14:textId="77777777" w:rsidR="00FA400A" w:rsidRPr="005551F9" w:rsidRDefault="00FA400A" w:rsidP="005551F9">
      <w:pPr>
        <w:rPr>
          <w:lang w:eastAsia="es-ES"/>
        </w:rPr>
      </w:pPr>
      <w:r w:rsidRPr="005551F9">
        <w:rPr>
          <w:lang w:eastAsia="es-ES"/>
        </w:rPr>
        <w:t>6. El convenio de fusión deberá ser aprobado por mayoría simple de cada uno de los plenos de los municipios fusionados. La adopción de los acuerdos previstos en el artículo 47.2, siempre que traigan causa de una fusión, será por mayoría simple de los miembros de la corporación.</w:t>
      </w:r>
    </w:p>
    <w:p w14:paraId="09242F65" w14:textId="77777777" w:rsidR="00FA400A" w:rsidRPr="005551F9" w:rsidRDefault="00FA400A" w:rsidP="005551F9">
      <w:pPr>
        <w:rPr>
          <w:b/>
          <w:bCs/>
          <w:lang w:eastAsia="es-ES"/>
        </w:rPr>
      </w:pPr>
      <w:r w:rsidRPr="005551F9">
        <w:rPr>
          <w:b/>
          <w:bCs/>
          <w:lang w:eastAsia="es-ES"/>
        </w:rPr>
        <w:t>Artículo 14.</w:t>
      </w:r>
    </w:p>
    <w:p w14:paraId="4C3AE62B" w14:textId="77777777" w:rsidR="00FA400A" w:rsidRPr="005551F9" w:rsidRDefault="00FA400A" w:rsidP="005551F9">
      <w:pPr>
        <w:rPr>
          <w:lang w:eastAsia="es-ES"/>
        </w:rPr>
      </w:pPr>
      <w:r w:rsidRPr="005551F9">
        <w:rPr>
          <w:lang w:eastAsia="es-ES"/>
        </w:rPr>
        <w:t>1. Los cambios de denominación de los Municipios solo tendrán carácter oficial cuando, tras haber sido anotados en un Registro creado por la Administración del Estado para la inscripción de todas las entidades a que se refiere la presente Ley, se publiquen en el «Boletín Oficial del Estado».</w:t>
      </w:r>
    </w:p>
    <w:p w14:paraId="0A9CED78" w14:textId="77777777" w:rsidR="00FA400A" w:rsidRPr="005551F9" w:rsidRDefault="00FA400A" w:rsidP="005551F9">
      <w:pPr>
        <w:rPr>
          <w:lang w:eastAsia="es-ES"/>
        </w:rPr>
      </w:pPr>
      <w:r w:rsidRPr="005551F9">
        <w:rPr>
          <w:lang w:eastAsia="es-ES"/>
        </w:rPr>
        <w:t>2. La denominación de los Municipios podrá ser, a todos los efectos, en castellano, en cualquier otra lengua española oficial en la respectiva Comunidad Autónoma, o en ambas.</w:t>
      </w:r>
    </w:p>
    <w:p w14:paraId="414ED302" w14:textId="77777777" w:rsidR="00FA400A" w:rsidRPr="005551F9" w:rsidRDefault="00FA400A" w:rsidP="005551F9">
      <w:pPr>
        <w:rPr>
          <w:b/>
          <w:bCs/>
          <w:lang w:eastAsia="es-ES"/>
        </w:rPr>
      </w:pPr>
      <w:r w:rsidRPr="005551F9">
        <w:rPr>
          <w:b/>
          <w:bCs/>
          <w:lang w:eastAsia="es-ES"/>
        </w:rPr>
        <w:t>Artículo 15.</w:t>
      </w:r>
    </w:p>
    <w:p w14:paraId="0801D955" w14:textId="77777777" w:rsidR="00FA400A" w:rsidRPr="005551F9" w:rsidRDefault="00FA400A" w:rsidP="005551F9">
      <w:pPr>
        <w:rPr>
          <w:lang w:eastAsia="es-ES"/>
        </w:rPr>
      </w:pPr>
      <w:r w:rsidRPr="005551F9">
        <w:rPr>
          <w:lang w:eastAsia="es-ES"/>
        </w:rPr>
        <w:t>Toda persona que viva en España está obligada a inscribirse en el Padrón del municipio en el que resida habitualmente. Quien viva en varios municipios deberá inscribirse únicamente en el que habite durante más tiempo al año.</w:t>
      </w:r>
    </w:p>
    <w:p w14:paraId="49FB510B" w14:textId="77777777" w:rsidR="00FA400A" w:rsidRPr="005551F9" w:rsidRDefault="00FA400A" w:rsidP="005551F9">
      <w:pPr>
        <w:rPr>
          <w:lang w:eastAsia="es-ES"/>
        </w:rPr>
      </w:pPr>
      <w:r w:rsidRPr="005551F9">
        <w:rPr>
          <w:lang w:eastAsia="es-ES"/>
        </w:rPr>
        <w:t>El conjunto de personas inscritas en el Padrón municipal constituye la población del municipio.</w:t>
      </w:r>
    </w:p>
    <w:p w14:paraId="4960F18E" w14:textId="77777777" w:rsidR="00FA400A" w:rsidRPr="005551F9" w:rsidRDefault="00FA400A" w:rsidP="005551F9">
      <w:pPr>
        <w:rPr>
          <w:lang w:eastAsia="es-ES"/>
        </w:rPr>
      </w:pPr>
      <w:r w:rsidRPr="005551F9">
        <w:rPr>
          <w:lang w:eastAsia="es-ES"/>
        </w:rPr>
        <w:lastRenderedPageBreak/>
        <w:t>Los inscritos en el Padrón municipal son los vecinos del municipio.</w:t>
      </w:r>
    </w:p>
    <w:p w14:paraId="271FB745" w14:textId="77777777" w:rsidR="00FA400A" w:rsidRPr="005551F9" w:rsidRDefault="00FA400A" w:rsidP="005551F9">
      <w:pPr>
        <w:rPr>
          <w:lang w:eastAsia="es-ES"/>
        </w:rPr>
      </w:pPr>
      <w:r w:rsidRPr="005551F9">
        <w:rPr>
          <w:lang w:eastAsia="es-ES"/>
        </w:rPr>
        <w:t>La condición de vecino se adquiere en el mismo momento de su inscripción en el Padrón.</w:t>
      </w:r>
    </w:p>
    <w:p w14:paraId="06C68E03" w14:textId="77777777" w:rsidR="00FA400A" w:rsidRPr="005551F9" w:rsidRDefault="00FA400A" w:rsidP="005551F9">
      <w:pPr>
        <w:rPr>
          <w:b/>
          <w:bCs/>
          <w:lang w:eastAsia="es-ES"/>
        </w:rPr>
      </w:pPr>
      <w:r w:rsidRPr="005551F9">
        <w:rPr>
          <w:b/>
          <w:bCs/>
          <w:lang w:eastAsia="es-ES"/>
        </w:rPr>
        <w:t>Artículo 16.</w:t>
      </w:r>
    </w:p>
    <w:p w14:paraId="0A42C88F" w14:textId="77777777" w:rsidR="00FA400A" w:rsidRPr="005551F9" w:rsidRDefault="00FA400A" w:rsidP="005551F9">
      <w:pPr>
        <w:rPr>
          <w:lang w:eastAsia="es-ES"/>
        </w:rPr>
      </w:pPr>
      <w:r w:rsidRPr="005551F9">
        <w:rPr>
          <w:lang w:eastAsia="es-ES"/>
        </w:rPr>
        <w:t>1. El Padrón municipal es el registro administrativo donde constan los vecinos de un municipio. Sus datos constituyen prueba de la residencia en el municipio y del domicilio habitual en el mismo. Las certificaciones que de dichos datos se expidan tendrán carácter de documento público y fehaciente para todos los efectos administrativos.</w:t>
      </w:r>
    </w:p>
    <w:p w14:paraId="3F14C3A8" w14:textId="77777777" w:rsidR="00FA400A" w:rsidRPr="005551F9" w:rsidRDefault="00FA400A" w:rsidP="005551F9">
      <w:pPr>
        <w:rPr>
          <w:lang w:eastAsia="es-ES"/>
        </w:rPr>
      </w:pPr>
      <w:r w:rsidRPr="005551F9">
        <w:rPr>
          <w:lang w:eastAsia="es-ES"/>
        </w:rPr>
        <w:t>La inscripción en el Padrón Municipal sólo surtirá efecto de conformidad con lo dispuesto en el artículo 15 de esta ley por el tiempo que subsista el hecho que la motivó y, en todo caso, deberá ser objeto de renovación periódica cada dos años cuando se trate de la inscripción de extranjeros no comunitarios sin autorización de residencia permanente.</w:t>
      </w:r>
    </w:p>
    <w:p w14:paraId="1AA2D63B" w14:textId="77777777" w:rsidR="00FA400A" w:rsidRPr="005551F9" w:rsidRDefault="00FA400A" w:rsidP="005551F9">
      <w:pPr>
        <w:rPr>
          <w:lang w:eastAsia="es-ES"/>
        </w:rPr>
      </w:pPr>
      <w:r w:rsidRPr="005551F9">
        <w:rPr>
          <w:lang w:eastAsia="es-ES"/>
        </w:rPr>
        <w:t>El transcurso del plazo señalado en el párrafo anterior será causa para acordar la caducidad de las inscripciones que deban ser objeto de renovación periódica, siempre que el interesado no hubiese procedido a tal renovación. En este caso, la caducidad podrá declararse sin necesidad de audiencia previa del interesado.</w:t>
      </w:r>
    </w:p>
    <w:p w14:paraId="740152DF" w14:textId="77777777" w:rsidR="00FA400A" w:rsidRPr="005551F9" w:rsidRDefault="00FA400A" w:rsidP="005551F9">
      <w:pPr>
        <w:rPr>
          <w:lang w:eastAsia="es-ES"/>
        </w:rPr>
      </w:pPr>
      <w:r w:rsidRPr="005551F9">
        <w:rPr>
          <w:lang w:eastAsia="es-ES"/>
        </w:rPr>
        <w:t>2. La inscripción en el Padrón municipal contendrá como obligatorios sólo los siguientes datos:</w:t>
      </w:r>
    </w:p>
    <w:p w14:paraId="71D5331D" w14:textId="77777777" w:rsidR="00FA400A" w:rsidRPr="005551F9" w:rsidRDefault="00FA400A" w:rsidP="005551F9">
      <w:pPr>
        <w:rPr>
          <w:lang w:eastAsia="es-ES"/>
        </w:rPr>
      </w:pPr>
      <w:r w:rsidRPr="005551F9">
        <w:rPr>
          <w:lang w:eastAsia="es-ES"/>
        </w:rPr>
        <w:t>a) Nombre y apellidos.</w:t>
      </w:r>
    </w:p>
    <w:p w14:paraId="1B16D45A" w14:textId="77777777" w:rsidR="00FA400A" w:rsidRPr="005551F9" w:rsidRDefault="00FA400A" w:rsidP="005551F9">
      <w:pPr>
        <w:rPr>
          <w:lang w:eastAsia="es-ES"/>
        </w:rPr>
      </w:pPr>
      <w:r w:rsidRPr="005551F9">
        <w:rPr>
          <w:lang w:eastAsia="es-ES"/>
        </w:rPr>
        <w:t>b) Sexo.</w:t>
      </w:r>
    </w:p>
    <w:p w14:paraId="55DD3B10" w14:textId="77777777" w:rsidR="00FA400A" w:rsidRPr="005551F9" w:rsidRDefault="00FA400A" w:rsidP="005551F9">
      <w:pPr>
        <w:rPr>
          <w:lang w:eastAsia="es-ES"/>
        </w:rPr>
      </w:pPr>
      <w:r w:rsidRPr="005551F9">
        <w:rPr>
          <w:lang w:eastAsia="es-ES"/>
        </w:rPr>
        <w:t>c) Domicilio habitual.</w:t>
      </w:r>
    </w:p>
    <w:p w14:paraId="232FC1C3" w14:textId="77777777" w:rsidR="00FA400A" w:rsidRPr="005551F9" w:rsidRDefault="00FA400A" w:rsidP="005551F9">
      <w:pPr>
        <w:rPr>
          <w:lang w:eastAsia="es-ES"/>
        </w:rPr>
      </w:pPr>
      <w:r w:rsidRPr="005551F9">
        <w:rPr>
          <w:lang w:eastAsia="es-ES"/>
        </w:rPr>
        <w:t>d) Nacionalidad.</w:t>
      </w:r>
    </w:p>
    <w:p w14:paraId="7A290D5C" w14:textId="77777777" w:rsidR="00FA400A" w:rsidRPr="005551F9" w:rsidRDefault="00FA400A" w:rsidP="005551F9">
      <w:pPr>
        <w:rPr>
          <w:lang w:eastAsia="es-ES"/>
        </w:rPr>
      </w:pPr>
      <w:r w:rsidRPr="005551F9">
        <w:rPr>
          <w:lang w:eastAsia="es-ES"/>
        </w:rPr>
        <w:t>e) Lugar y fecha de nacimiento.</w:t>
      </w:r>
    </w:p>
    <w:p w14:paraId="13F2731E" w14:textId="77777777" w:rsidR="00FA400A" w:rsidRPr="005551F9" w:rsidRDefault="00FA400A" w:rsidP="005551F9">
      <w:pPr>
        <w:rPr>
          <w:lang w:eastAsia="es-ES"/>
        </w:rPr>
      </w:pPr>
      <w:r w:rsidRPr="005551F9">
        <w:rPr>
          <w:lang w:eastAsia="es-ES"/>
        </w:rPr>
        <w:t>f)  Número de documento nacional de identidad o, tratándose de extranjeros:</w:t>
      </w:r>
    </w:p>
    <w:p w14:paraId="57370091" w14:textId="77777777" w:rsidR="00FA400A" w:rsidRPr="005551F9" w:rsidRDefault="00FA400A" w:rsidP="005551F9">
      <w:pPr>
        <w:rPr>
          <w:lang w:eastAsia="es-ES"/>
        </w:rPr>
      </w:pPr>
      <w:r w:rsidRPr="005551F9">
        <w:rPr>
          <w:lang w:eastAsia="es-ES"/>
        </w:rPr>
        <w:t>– Número de la tarjeta de residencia en vigor, expedida por las autoridades españolas, o en su defecto, número del documento acreditativo de la identidad o del pasaporte en vigor expedido por las autoridades del país de procedencia, tratándose de ciudadanos nacionales de Estados Miembros de la Unión Europea, de otros Estados parte en el Acuerdo sobre el Espacio Económico Europeo o de Estados a los que, en virtud de un convenio internacional se extienda el régimen jurídico previsto para los ciudadanos de los Estados mencionados.</w:t>
      </w:r>
    </w:p>
    <w:p w14:paraId="741D9D21" w14:textId="77777777" w:rsidR="00FA400A" w:rsidRPr="005551F9" w:rsidRDefault="00FA400A" w:rsidP="005551F9">
      <w:pPr>
        <w:rPr>
          <w:lang w:eastAsia="es-ES"/>
        </w:rPr>
      </w:pPr>
      <w:r w:rsidRPr="005551F9">
        <w:rPr>
          <w:lang w:eastAsia="es-ES"/>
        </w:rPr>
        <w:t xml:space="preserve">– Número de identificación de extranjero que conste en documento, en vigor, expedido por las autoridades españolas o, en su defecto, por no ser titulares de éstos, el número del pasaporte en vigor expedido por las autoridades del país de procedencia, tratándose de ciudadanos nacionales de Estados no comprendidos en el inciso anterior de este párrafo, salvo que, por virtud de Tratado o Acuerdo Internacional, disfruten de un </w:t>
      </w:r>
      <w:r w:rsidRPr="005551F9">
        <w:rPr>
          <w:lang w:eastAsia="es-ES"/>
        </w:rPr>
        <w:lastRenderedPageBreak/>
        <w:t>régimen específico de exención de visado en materia de pequeño tráfico fronterizo con el municipio en el que se pretenda el empadronamiento, en cuyo caso, se exigirá el correspondiente visado.</w:t>
      </w:r>
    </w:p>
    <w:p w14:paraId="2F21EEC1" w14:textId="77777777" w:rsidR="00FA400A" w:rsidRPr="005551F9" w:rsidRDefault="00FA400A" w:rsidP="005551F9">
      <w:pPr>
        <w:rPr>
          <w:lang w:eastAsia="es-ES"/>
        </w:rPr>
      </w:pPr>
      <w:r w:rsidRPr="005551F9">
        <w:rPr>
          <w:lang w:eastAsia="es-ES"/>
        </w:rPr>
        <w:t>g) Certificado o título escolar o académico que se posea.</w:t>
      </w:r>
    </w:p>
    <w:p w14:paraId="43D12E04" w14:textId="77777777" w:rsidR="00FA400A" w:rsidRPr="005551F9" w:rsidRDefault="00FA400A" w:rsidP="005551F9">
      <w:pPr>
        <w:rPr>
          <w:lang w:eastAsia="es-ES"/>
        </w:rPr>
      </w:pPr>
      <w:r w:rsidRPr="005551F9">
        <w:rPr>
          <w:lang w:eastAsia="es-ES"/>
        </w:rPr>
        <w:t>h) Cuantos otros datos puedan ser necesarios para la elaboración del Censo Electoral, siempre que se garantice el respeto a los derechos fundamentales reconocidos en la Constitución.</w:t>
      </w:r>
    </w:p>
    <w:p w14:paraId="4ADF295E" w14:textId="77777777" w:rsidR="00FA400A" w:rsidRPr="005551F9" w:rsidRDefault="00FA400A" w:rsidP="005551F9">
      <w:pPr>
        <w:rPr>
          <w:lang w:eastAsia="es-ES"/>
        </w:rPr>
      </w:pPr>
      <w:r w:rsidRPr="005551F9">
        <w:rPr>
          <w:lang w:eastAsia="es-ES"/>
        </w:rPr>
        <w:t>3. Los datos del Padrón Municipal se cederán a otras Administraciones públicas que lo soliciten sin consentimiento previo al afectado solamente cuando les sean necesarios para el ejercicio de sus respectivas competencias, y exclusivamente para asuntos en los que la residencia o el domicilio sean datos relevantes. También pueden servir para elaborar estadísticas oficiales sometidas al secreto estadístico, en los términos previstos en la Ley 12/1989, de 9 de mayo, de la Función Estadística Pública y en las leyes de estadística de las comunidades autónomas con competencia en la materia.</w:t>
      </w:r>
    </w:p>
    <w:p w14:paraId="6E42D3C9" w14:textId="77777777" w:rsidR="00FA400A" w:rsidRPr="005551F9" w:rsidRDefault="00FA400A" w:rsidP="005551F9">
      <w:pPr>
        <w:rPr>
          <w:b/>
          <w:bCs/>
          <w:lang w:eastAsia="es-ES"/>
        </w:rPr>
      </w:pPr>
      <w:r w:rsidRPr="005551F9">
        <w:rPr>
          <w:b/>
          <w:bCs/>
          <w:lang w:eastAsia="es-ES"/>
        </w:rPr>
        <w:t>Artículo 17.</w:t>
      </w:r>
    </w:p>
    <w:p w14:paraId="14C3C1A7" w14:textId="77777777" w:rsidR="00FA400A" w:rsidRPr="005551F9" w:rsidRDefault="00FA400A" w:rsidP="005551F9">
      <w:pPr>
        <w:rPr>
          <w:lang w:eastAsia="es-ES"/>
        </w:rPr>
      </w:pPr>
      <w:r w:rsidRPr="005551F9">
        <w:rPr>
          <w:lang w:eastAsia="es-ES"/>
        </w:rPr>
        <w:t>1. La formación, mantenimiento, revisión y custodia del Padrón municipal corresponde al Ayuntamiento, de acuerdo con lo que establezca la legislación del Estado.</w:t>
      </w:r>
    </w:p>
    <w:p w14:paraId="34E8F26B" w14:textId="77777777" w:rsidR="00FA400A" w:rsidRPr="005551F9" w:rsidRDefault="00FA400A" w:rsidP="005551F9">
      <w:pPr>
        <w:rPr>
          <w:lang w:eastAsia="es-ES"/>
        </w:rPr>
      </w:pPr>
      <w:r w:rsidRPr="005551F9">
        <w:rPr>
          <w:lang w:eastAsia="es-ES"/>
        </w:rPr>
        <w:t>Con este fin, los distintos organismos de la Administración General del Estado, competentes por razón de la materia, remitirán periódicamente a cada Ayuntamiento información sobre las variaciones de los datos de sus vecinos que con carácter obligatorio deben figurar en el Padrón municipal, en la forma que se establezca reglamentariamente.</w:t>
      </w:r>
    </w:p>
    <w:p w14:paraId="67A8C909" w14:textId="77777777" w:rsidR="00FA400A" w:rsidRPr="005551F9" w:rsidRDefault="00FA400A" w:rsidP="005551F9">
      <w:pPr>
        <w:rPr>
          <w:lang w:eastAsia="es-ES"/>
        </w:rPr>
      </w:pPr>
      <w:r w:rsidRPr="005551F9">
        <w:rPr>
          <w:lang w:eastAsia="es-ES"/>
        </w:rPr>
        <w:t>La gestión del Padrón municipal se llevará por los Ayuntamientos con medios informáticos. Las Diputaciones Provinciales, Cabildos y Consejos insulares asumirán la gestión informatizada de los Padrones de los municipios que, por su insuficiente capacidad económica y de gestión, no puedan mantener los datos de forma automatizada.</w:t>
      </w:r>
    </w:p>
    <w:p w14:paraId="51355A20" w14:textId="77777777" w:rsidR="00FA400A" w:rsidRPr="005551F9" w:rsidRDefault="00FA400A" w:rsidP="005551F9">
      <w:pPr>
        <w:rPr>
          <w:lang w:eastAsia="es-ES"/>
        </w:rPr>
      </w:pPr>
      <w:r w:rsidRPr="005551F9">
        <w:rPr>
          <w:lang w:eastAsia="es-ES"/>
        </w:rPr>
        <w:t>2. Los Ayuntamientos realizarán las actuaciones y operaciones necesarias para mantener actualizados sus Padrones de modo que los datos contenidos en éstos concuerden con la realidad.</w:t>
      </w:r>
    </w:p>
    <w:p w14:paraId="06CF6122" w14:textId="77777777" w:rsidR="00FA400A" w:rsidRPr="005551F9" w:rsidRDefault="00FA400A" w:rsidP="005551F9">
      <w:pPr>
        <w:rPr>
          <w:lang w:eastAsia="es-ES"/>
        </w:rPr>
      </w:pPr>
      <w:r w:rsidRPr="005551F9">
        <w:rPr>
          <w:lang w:eastAsia="es-ES"/>
        </w:rPr>
        <w:t>Si un ayuntamiento no llevara a cabo dichas actuaciones, el Instituto Nacional de Estadística, previo informe del Consejo de Empadronamiento, podrá requerirle previamente concretando la inactividad, y si fuere rechazado, sin perjuicio de los recursos jurisdiccionales que procedan, podrá acudir a la ejecución sustitutoria prevista en el artículo 60 de la presente ley.</w:t>
      </w:r>
    </w:p>
    <w:p w14:paraId="5CCE1138" w14:textId="77777777" w:rsidR="00FA400A" w:rsidRPr="005551F9" w:rsidRDefault="00FA400A" w:rsidP="005551F9">
      <w:pPr>
        <w:rPr>
          <w:lang w:eastAsia="es-ES"/>
        </w:rPr>
      </w:pPr>
      <w:r w:rsidRPr="005551F9">
        <w:rPr>
          <w:lang w:eastAsia="es-ES"/>
        </w:rPr>
        <w:t xml:space="preserve">3. Los Ayuntamientos remitirán al Instituto Nacional de Estadística los datos de sus respectivos Padrones, en la forma que reglamentariamente se determine por la </w:t>
      </w:r>
      <w:r w:rsidRPr="005551F9">
        <w:rPr>
          <w:lang w:eastAsia="es-ES"/>
        </w:rPr>
        <w:lastRenderedPageBreak/>
        <w:t>Administración General del Estado, a fin de que pueda llevarse a cabo la coordinación entre los Padrones de todos los municipios.</w:t>
      </w:r>
    </w:p>
    <w:p w14:paraId="68777033" w14:textId="77777777" w:rsidR="00FA400A" w:rsidRPr="005551F9" w:rsidRDefault="00FA400A" w:rsidP="005551F9">
      <w:pPr>
        <w:rPr>
          <w:lang w:eastAsia="es-ES"/>
        </w:rPr>
      </w:pPr>
      <w:r w:rsidRPr="005551F9">
        <w:rPr>
          <w:lang w:eastAsia="es-ES"/>
        </w:rPr>
        <w:t>El Instituto Nacional de Estadística, en aras a subsanar posibles errores y evitar duplicidades, realizará las comprobaciones oportunas, y comunicará a los Ayuntamientos las actuaciones y operaciones necesarias para que los datos padronales puedan servir de base para la elaboración de estadísticas de población a nivel nacional, para que las cifras resultantes de las revisiones anuales puedan ser declaradas oficiales, y para que los Ayuntamientos puedan remitir, debidamente actualizados, los datos del Censo Electoral.</w:t>
      </w:r>
    </w:p>
    <w:p w14:paraId="49185315" w14:textId="77777777" w:rsidR="00FA400A" w:rsidRPr="005551F9" w:rsidRDefault="00FA400A" w:rsidP="005551F9">
      <w:pPr>
        <w:rPr>
          <w:lang w:eastAsia="es-ES"/>
        </w:rPr>
      </w:pPr>
      <w:r w:rsidRPr="005551F9">
        <w:rPr>
          <w:lang w:eastAsia="es-ES"/>
        </w:rPr>
        <w:t xml:space="preserve">Corresponderá al </w:t>
      </w:r>
      <w:proofErr w:type="gramStart"/>
      <w:r w:rsidRPr="005551F9">
        <w:rPr>
          <w:lang w:eastAsia="es-ES"/>
        </w:rPr>
        <w:t>Presidente</w:t>
      </w:r>
      <w:proofErr w:type="gramEnd"/>
      <w:r w:rsidRPr="005551F9">
        <w:rPr>
          <w:lang w:eastAsia="es-ES"/>
        </w:rPr>
        <w:t xml:space="preserve"> del Instituto Nacional de Estadística la resolución de las discrepancias que, en materia de empadronamiento, surjan entre los Ayuntamientos, Diputaciones Provinciales, Cabildos y Consejos insulares o entre estos entes y el Instituto Nacional de Estadística, así como elevar al Gobierno de la Nación la propuesta de cifras oficiales de población de los municipios españoles, comunicándolo en los términos que reglamentariamente se determinan al Ayuntamiento interesado.</w:t>
      </w:r>
    </w:p>
    <w:p w14:paraId="45381E73" w14:textId="77777777" w:rsidR="00FA400A" w:rsidRPr="005551F9" w:rsidRDefault="00FA400A" w:rsidP="005551F9">
      <w:pPr>
        <w:rPr>
          <w:lang w:eastAsia="es-ES"/>
        </w:rPr>
      </w:pPr>
      <w:r w:rsidRPr="005551F9">
        <w:rPr>
          <w:lang w:eastAsia="es-ES"/>
        </w:rPr>
        <w:t>El Instituto Nacional de Estadística remitirá trimestralmente a los Institutos estadísticos de las comunidades autónomas u órganos competentes en la materia, y en su caso, a otras Administraciones públicas los datos relativos a los padrones en los municipios de su ámbito territorial en los que se produzcan altas o bajas de extranjeros en las mismas condiciones señaladas en el artículo 16.3 de esta ley.</w:t>
      </w:r>
    </w:p>
    <w:p w14:paraId="14F5091B" w14:textId="77777777" w:rsidR="00FA400A" w:rsidRPr="005551F9" w:rsidRDefault="00FA400A" w:rsidP="005551F9">
      <w:pPr>
        <w:rPr>
          <w:lang w:eastAsia="es-ES"/>
        </w:rPr>
      </w:pPr>
      <w:r w:rsidRPr="005551F9">
        <w:rPr>
          <w:lang w:eastAsia="es-ES"/>
        </w:rPr>
        <w:t>4. Adscrito al Ministerio de Economía y Hacienda se crea el Consejo de Empadronamiento como órgano colegiado de colaboración entre la Administración General del Estado y los Entes Locales en materia padronal, de acuerdo con lo que reglamentariamente se establezca.</w:t>
      </w:r>
    </w:p>
    <w:p w14:paraId="176B16CB" w14:textId="77777777" w:rsidR="00FA400A" w:rsidRPr="005551F9" w:rsidRDefault="00FA400A" w:rsidP="005551F9">
      <w:pPr>
        <w:rPr>
          <w:lang w:eastAsia="es-ES"/>
        </w:rPr>
      </w:pPr>
      <w:r w:rsidRPr="005551F9">
        <w:rPr>
          <w:lang w:eastAsia="es-ES"/>
        </w:rPr>
        <w:t xml:space="preserve">El Consejo será presidido por el </w:t>
      </w:r>
      <w:proofErr w:type="gramStart"/>
      <w:r w:rsidRPr="005551F9">
        <w:rPr>
          <w:lang w:eastAsia="es-ES"/>
        </w:rPr>
        <w:t>Presidente</w:t>
      </w:r>
      <w:proofErr w:type="gramEnd"/>
      <w:r w:rsidRPr="005551F9">
        <w:rPr>
          <w:lang w:eastAsia="es-ES"/>
        </w:rPr>
        <w:t xml:space="preserve"> del Instituto Nacional de Estadística y estará formado por representantes de la Administración General del Estado y de los Entes Locales.</w:t>
      </w:r>
    </w:p>
    <w:p w14:paraId="02563641" w14:textId="77777777" w:rsidR="00FA400A" w:rsidRPr="005551F9" w:rsidRDefault="00FA400A" w:rsidP="005551F9">
      <w:pPr>
        <w:rPr>
          <w:lang w:eastAsia="es-ES"/>
        </w:rPr>
      </w:pPr>
      <w:r w:rsidRPr="005551F9">
        <w:rPr>
          <w:lang w:eastAsia="es-ES"/>
        </w:rPr>
        <w:t xml:space="preserve">El Consejo funcionará en Pleno y en Comisión, existiendo en cada provincia una Sección Provincial bajo la presidencia del </w:t>
      </w:r>
      <w:proofErr w:type="gramStart"/>
      <w:r w:rsidRPr="005551F9">
        <w:rPr>
          <w:lang w:eastAsia="es-ES"/>
        </w:rPr>
        <w:t>Delegado</w:t>
      </w:r>
      <w:proofErr w:type="gramEnd"/>
      <w:r w:rsidRPr="005551F9">
        <w:rPr>
          <w:lang w:eastAsia="es-ES"/>
        </w:rPr>
        <w:t xml:space="preserve"> del Instituto Nacional de Estadística y con representación de los Entes Locales.</w:t>
      </w:r>
    </w:p>
    <w:p w14:paraId="406BFA2F" w14:textId="77777777" w:rsidR="00FA400A" w:rsidRPr="005551F9" w:rsidRDefault="00FA400A" w:rsidP="005551F9">
      <w:pPr>
        <w:rPr>
          <w:lang w:eastAsia="es-ES"/>
        </w:rPr>
      </w:pPr>
      <w:r w:rsidRPr="005551F9">
        <w:rPr>
          <w:lang w:eastAsia="es-ES"/>
        </w:rPr>
        <w:t>El Consejo de Empadronamiento desempeñará las siguientes funciones:</w:t>
      </w:r>
    </w:p>
    <w:p w14:paraId="0969BB1D" w14:textId="77777777" w:rsidR="00FA400A" w:rsidRPr="005551F9" w:rsidRDefault="00FA400A" w:rsidP="005551F9">
      <w:pPr>
        <w:rPr>
          <w:lang w:eastAsia="es-ES"/>
        </w:rPr>
      </w:pPr>
      <w:r w:rsidRPr="005551F9">
        <w:rPr>
          <w:lang w:eastAsia="es-ES"/>
        </w:rPr>
        <w:t xml:space="preserve">A) Elevar a la decisión del </w:t>
      </w:r>
      <w:proofErr w:type="gramStart"/>
      <w:r w:rsidRPr="005551F9">
        <w:rPr>
          <w:lang w:eastAsia="es-ES"/>
        </w:rPr>
        <w:t>Presidente</w:t>
      </w:r>
      <w:proofErr w:type="gramEnd"/>
      <w:r w:rsidRPr="005551F9">
        <w:rPr>
          <w:lang w:eastAsia="es-ES"/>
        </w:rPr>
        <w:t xml:space="preserve"> del Instituto Nacional de Estadística propuesta vinculante de resolución de las discrepancias que surjan en materia de empadronamiento entre Ayuntamientos, Diputaciones Provinciales, Cabildos, Consejos insulares o entre estos entes y el Instituto Nacional de Estadística.</w:t>
      </w:r>
    </w:p>
    <w:p w14:paraId="383C1071" w14:textId="77777777" w:rsidR="00FA400A" w:rsidRPr="005551F9" w:rsidRDefault="00FA400A" w:rsidP="005551F9">
      <w:pPr>
        <w:rPr>
          <w:lang w:eastAsia="es-ES"/>
        </w:rPr>
      </w:pPr>
      <w:r w:rsidRPr="005551F9">
        <w:rPr>
          <w:lang w:eastAsia="es-ES"/>
        </w:rPr>
        <w:t xml:space="preserve">B) Informar, con carácter vinculante, las propuestas que eleve al Gobierno el </w:t>
      </w:r>
      <w:proofErr w:type="gramStart"/>
      <w:r w:rsidRPr="005551F9">
        <w:rPr>
          <w:lang w:eastAsia="es-ES"/>
        </w:rPr>
        <w:t>Presidente</w:t>
      </w:r>
      <w:proofErr w:type="gramEnd"/>
      <w:r w:rsidRPr="005551F9">
        <w:rPr>
          <w:lang w:eastAsia="es-ES"/>
        </w:rPr>
        <w:t xml:space="preserve"> del Instituto Nacional de Estadística sobre cifras oficiales de población de los municipios españoles.</w:t>
      </w:r>
    </w:p>
    <w:p w14:paraId="734F8EC6" w14:textId="77777777" w:rsidR="00FA400A" w:rsidRPr="005551F9" w:rsidRDefault="00FA400A" w:rsidP="005551F9">
      <w:pPr>
        <w:rPr>
          <w:lang w:eastAsia="es-ES"/>
        </w:rPr>
      </w:pPr>
      <w:r w:rsidRPr="005551F9">
        <w:rPr>
          <w:lang w:eastAsia="es-ES"/>
        </w:rPr>
        <w:lastRenderedPageBreak/>
        <w:t>C) Proponer la aprobación de las instrucciones técnicas precisas para la gestión de los padrones municipales.</w:t>
      </w:r>
    </w:p>
    <w:p w14:paraId="4E2525F5" w14:textId="77777777" w:rsidR="00FA400A" w:rsidRPr="005551F9" w:rsidRDefault="00FA400A" w:rsidP="005551F9">
      <w:pPr>
        <w:rPr>
          <w:lang w:eastAsia="es-ES"/>
        </w:rPr>
      </w:pPr>
      <w:r w:rsidRPr="005551F9">
        <w:rPr>
          <w:lang w:eastAsia="es-ES"/>
        </w:rPr>
        <w:t>D) Cualquier otra función que se le atribuya por disposición legal o reglamentaria.</w:t>
      </w:r>
    </w:p>
    <w:p w14:paraId="022E14BB" w14:textId="77777777" w:rsidR="00FA400A" w:rsidRPr="005551F9" w:rsidRDefault="00FA400A" w:rsidP="005551F9">
      <w:pPr>
        <w:rPr>
          <w:lang w:eastAsia="es-ES"/>
        </w:rPr>
      </w:pPr>
      <w:r w:rsidRPr="005551F9">
        <w:rPr>
          <w:lang w:eastAsia="es-ES"/>
        </w:rPr>
        <w:t>5. La Administración General del Estado, en colaboración con los Ayuntamientos y Administraciones de las Comunidades Autónomas confeccionará un Padrón de españoles residentes en el extranjero, al que será de aplicación las normas de esta Ley que regulan el Padrón municipal.</w:t>
      </w:r>
    </w:p>
    <w:p w14:paraId="3CDDEC8D" w14:textId="77777777" w:rsidR="00FA400A" w:rsidRPr="005551F9" w:rsidRDefault="00FA400A" w:rsidP="005551F9">
      <w:pPr>
        <w:rPr>
          <w:lang w:eastAsia="es-ES"/>
        </w:rPr>
      </w:pPr>
      <w:r w:rsidRPr="005551F9">
        <w:rPr>
          <w:lang w:eastAsia="es-ES"/>
        </w:rPr>
        <w:t>Las personas inscritas en este Padrón se considerarán vecinos del municipio español que figura en los datos de su inscripción únicamente a efectos del ejercicio del derecho de sufragio, no constituyendo, en ningún caso, población del municipio.</w:t>
      </w:r>
    </w:p>
    <w:p w14:paraId="28C8B3EB" w14:textId="77777777" w:rsidR="00FA400A" w:rsidRPr="005551F9" w:rsidRDefault="00FA400A" w:rsidP="005551F9">
      <w:pPr>
        <w:rPr>
          <w:b/>
          <w:bCs/>
          <w:lang w:eastAsia="es-ES"/>
        </w:rPr>
      </w:pPr>
      <w:r w:rsidRPr="005551F9">
        <w:rPr>
          <w:b/>
          <w:bCs/>
          <w:lang w:eastAsia="es-ES"/>
        </w:rPr>
        <w:t>Artículo 18.</w:t>
      </w:r>
    </w:p>
    <w:p w14:paraId="36AB0EEB" w14:textId="77777777" w:rsidR="00FA400A" w:rsidRPr="005551F9" w:rsidRDefault="00FA400A" w:rsidP="005551F9">
      <w:pPr>
        <w:rPr>
          <w:lang w:eastAsia="es-ES"/>
        </w:rPr>
      </w:pPr>
      <w:r w:rsidRPr="005551F9">
        <w:rPr>
          <w:lang w:eastAsia="es-ES"/>
        </w:rPr>
        <w:t>1. Son derechos y deberes de los vecinos:</w:t>
      </w:r>
    </w:p>
    <w:p w14:paraId="5B683153" w14:textId="77777777" w:rsidR="00FA400A" w:rsidRPr="005551F9" w:rsidRDefault="00FA400A" w:rsidP="005551F9">
      <w:pPr>
        <w:rPr>
          <w:lang w:eastAsia="es-ES"/>
        </w:rPr>
      </w:pPr>
      <w:r w:rsidRPr="005551F9">
        <w:rPr>
          <w:lang w:eastAsia="es-ES"/>
        </w:rPr>
        <w:t>a) Ser elector y elegible de acuerdo con lo dispuesto en la legislación electoral.</w:t>
      </w:r>
    </w:p>
    <w:p w14:paraId="473922D4" w14:textId="77777777" w:rsidR="00FA400A" w:rsidRPr="005551F9" w:rsidRDefault="00FA400A" w:rsidP="005551F9">
      <w:pPr>
        <w:rPr>
          <w:lang w:eastAsia="es-ES"/>
        </w:rPr>
      </w:pPr>
      <w:r w:rsidRPr="005551F9">
        <w:rPr>
          <w:lang w:eastAsia="es-ES"/>
        </w:rPr>
        <w:t>b) Participar en la gestión municipal de acuerdo con lo dispuesto en las leyes y, en su caso, cuando la colaboración con carácter voluntario de los vecinos sea interesada por los órganos de gobierno y administración municipal.</w:t>
      </w:r>
    </w:p>
    <w:p w14:paraId="75FA0B82" w14:textId="77777777" w:rsidR="00FA400A" w:rsidRPr="005551F9" w:rsidRDefault="00FA400A" w:rsidP="005551F9">
      <w:pPr>
        <w:rPr>
          <w:lang w:eastAsia="es-ES"/>
        </w:rPr>
      </w:pPr>
      <w:r w:rsidRPr="005551F9">
        <w:rPr>
          <w:lang w:eastAsia="es-ES"/>
        </w:rPr>
        <w:t>c) Utilizar, de acuerdo con su naturaleza, los servicios públicos municipales, y acceder a los aprovechamientos comunales, conforme a las normas aplicables.</w:t>
      </w:r>
    </w:p>
    <w:p w14:paraId="14987B08" w14:textId="77777777" w:rsidR="00FA400A" w:rsidRPr="005551F9" w:rsidRDefault="00FA400A" w:rsidP="005551F9">
      <w:pPr>
        <w:rPr>
          <w:lang w:eastAsia="es-ES"/>
        </w:rPr>
      </w:pPr>
      <w:r w:rsidRPr="005551F9">
        <w:rPr>
          <w:lang w:eastAsia="es-ES"/>
        </w:rPr>
        <w:t>d) Contribuir mediante las prestaciones económicas y personales legalmente previstas a la realización de las competencias municipales.</w:t>
      </w:r>
    </w:p>
    <w:p w14:paraId="38B49EAD" w14:textId="77777777" w:rsidR="00FA400A" w:rsidRPr="005551F9" w:rsidRDefault="00FA400A" w:rsidP="005551F9">
      <w:pPr>
        <w:rPr>
          <w:lang w:eastAsia="es-ES"/>
        </w:rPr>
      </w:pPr>
      <w:r w:rsidRPr="005551F9">
        <w:rPr>
          <w:lang w:eastAsia="es-ES"/>
        </w:rPr>
        <w:t>e) Ser informado, previa petición razonada, y dirigir solicitudes a la Administración municipal en relación a todos los expedientes y documentación municipal, de acuerdo con lo previsto en el artículo 105 de la Constitución.</w:t>
      </w:r>
    </w:p>
    <w:p w14:paraId="0438123E" w14:textId="77777777" w:rsidR="00FA400A" w:rsidRPr="005551F9" w:rsidRDefault="00FA400A" w:rsidP="005551F9">
      <w:pPr>
        <w:rPr>
          <w:lang w:eastAsia="es-ES"/>
        </w:rPr>
      </w:pPr>
      <w:r w:rsidRPr="005551F9">
        <w:rPr>
          <w:lang w:eastAsia="es-ES"/>
        </w:rPr>
        <w:t>f) Pedir la consulta popular en los términos previstos en la ley.</w:t>
      </w:r>
    </w:p>
    <w:p w14:paraId="76207B42" w14:textId="77777777" w:rsidR="00FA400A" w:rsidRPr="005551F9" w:rsidRDefault="00FA400A" w:rsidP="005551F9">
      <w:pPr>
        <w:rPr>
          <w:lang w:eastAsia="es-ES"/>
        </w:rPr>
      </w:pPr>
      <w:r w:rsidRPr="005551F9">
        <w:rPr>
          <w:lang w:eastAsia="es-ES"/>
        </w:rPr>
        <w:t>g) Exigir la prestación y, en su caso, el establecimiento del correspondiente servicio público, en el supuesto de constituir una competencia municipal propia de carácter obligatorio.</w:t>
      </w:r>
    </w:p>
    <w:p w14:paraId="57258FA8" w14:textId="77777777" w:rsidR="00FA400A" w:rsidRPr="005551F9" w:rsidRDefault="00FA400A" w:rsidP="005551F9">
      <w:pPr>
        <w:rPr>
          <w:lang w:eastAsia="es-ES"/>
        </w:rPr>
      </w:pPr>
      <w:r w:rsidRPr="005551F9">
        <w:rPr>
          <w:lang w:eastAsia="es-ES"/>
        </w:rPr>
        <w:t>h) Ejercer la iniciativa popular en los términos previstos en el artículo 70 bis.</w:t>
      </w:r>
    </w:p>
    <w:p w14:paraId="57050376" w14:textId="77777777" w:rsidR="00FA400A" w:rsidRPr="005551F9" w:rsidRDefault="00FA400A" w:rsidP="005551F9">
      <w:pPr>
        <w:rPr>
          <w:lang w:eastAsia="es-ES"/>
        </w:rPr>
      </w:pPr>
      <w:r w:rsidRPr="005551F9">
        <w:rPr>
          <w:lang w:eastAsia="es-ES"/>
        </w:rPr>
        <w:t>i) Aquellos otros derechos y deberes establecidos en las leyes.</w:t>
      </w:r>
    </w:p>
    <w:p w14:paraId="7662A120" w14:textId="77777777" w:rsidR="00FA400A" w:rsidRPr="005551F9" w:rsidRDefault="00FA400A" w:rsidP="005551F9">
      <w:pPr>
        <w:rPr>
          <w:lang w:eastAsia="es-ES"/>
        </w:rPr>
      </w:pPr>
      <w:r w:rsidRPr="005551F9">
        <w:rPr>
          <w:lang w:eastAsia="es-ES"/>
        </w:rPr>
        <w:t>2. La inscripción de los extranjeros en el padrón municipal no constituirá prueba de su residencia legal en España ni les atribuirá ningún derecho que no les confiera la legislación vigente, especialmente en materia de derechos y libertades de los extranjeros en España.</w:t>
      </w:r>
    </w:p>
    <w:p w14:paraId="17E63086" w14:textId="3AB6D190" w:rsidR="00FA400A" w:rsidRDefault="00FA400A" w:rsidP="005551F9">
      <w:pPr>
        <w:pStyle w:val="Ttulo1"/>
      </w:pPr>
      <w:bookmarkStart w:id="3" w:name="_Toc196296947"/>
      <w:r w:rsidRPr="005551F9">
        <w:lastRenderedPageBreak/>
        <w:t>3. Competencias y servicios.</w:t>
      </w:r>
      <w:bookmarkEnd w:id="3"/>
    </w:p>
    <w:p w14:paraId="09F01B84" w14:textId="4752C7AB" w:rsidR="005551F9" w:rsidRPr="005551F9" w:rsidRDefault="005551F9" w:rsidP="005551F9">
      <w:pPr>
        <w:rPr>
          <w:lang w:eastAsia="en-US"/>
        </w:rPr>
      </w:pPr>
      <w:r>
        <w:rPr>
          <w:lang w:eastAsia="en-US"/>
        </w:rPr>
        <w:t xml:space="preserve">Incluido en el CAPÍTULO III, del TÍTULO II. </w:t>
      </w:r>
      <w:r w:rsidRPr="005551F9">
        <w:rPr>
          <w:b/>
          <w:bCs/>
          <w:lang w:eastAsia="en-US"/>
        </w:rPr>
        <w:t>El municipio.</w:t>
      </w:r>
    </w:p>
    <w:p w14:paraId="1EE66E2C" w14:textId="5A77FAFA" w:rsidR="00FA400A" w:rsidRPr="005551F9" w:rsidRDefault="00FA400A" w:rsidP="005551F9">
      <w:pPr>
        <w:pStyle w:val="Ttulo2"/>
      </w:pPr>
      <w:bookmarkStart w:id="4" w:name="_Toc196296948"/>
      <w:r w:rsidRPr="005551F9">
        <w:t>CAPÍTULO III</w:t>
      </w:r>
      <w:r w:rsidR="005551F9">
        <w:t xml:space="preserve">. </w:t>
      </w:r>
      <w:r w:rsidRPr="005551F9">
        <w:t>Competencias</w:t>
      </w:r>
      <w:r w:rsidR="005551F9">
        <w:t>.</w:t>
      </w:r>
      <w:bookmarkEnd w:id="4"/>
    </w:p>
    <w:p w14:paraId="091D43DD" w14:textId="77777777" w:rsidR="00FA400A" w:rsidRPr="005551F9" w:rsidRDefault="00FA400A" w:rsidP="005551F9">
      <w:pPr>
        <w:rPr>
          <w:b/>
          <w:bCs/>
          <w:lang w:eastAsia="es-ES"/>
        </w:rPr>
      </w:pPr>
      <w:r w:rsidRPr="005551F9">
        <w:rPr>
          <w:b/>
          <w:bCs/>
          <w:lang w:eastAsia="es-ES"/>
        </w:rPr>
        <w:t>Artículo 25.</w:t>
      </w:r>
    </w:p>
    <w:p w14:paraId="42C11967" w14:textId="77777777" w:rsidR="00FA400A" w:rsidRPr="005551F9" w:rsidRDefault="00FA400A" w:rsidP="005551F9">
      <w:pPr>
        <w:rPr>
          <w:lang w:eastAsia="es-ES"/>
        </w:rPr>
      </w:pPr>
      <w:r w:rsidRPr="005551F9">
        <w:rPr>
          <w:lang w:eastAsia="es-ES"/>
        </w:rPr>
        <w:t>1. El Municipio, para la gestión de sus intereses y en el ámbito de sus competencias, puede promover actividades y prestar los servicios públicos que contribuyan a satisfacer las necesidades y aspiraciones de la comunidad vecinal en los términos previstos en este artículo.</w:t>
      </w:r>
    </w:p>
    <w:p w14:paraId="04F84D07" w14:textId="77777777" w:rsidR="00FA400A" w:rsidRPr="005551F9" w:rsidRDefault="00FA400A" w:rsidP="005551F9">
      <w:pPr>
        <w:rPr>
          <w:lang w:eastAsia="es-ES"/>
        </w:rPr>
      </w:pPr>
      <w:r w:rsidRPr="005551F9">
        <w:rPr>
          <w:lang w:eastAsia="es-ES"/>
        </w:rPr>
        <w:t>2. El Municipio ejercerá en todo caso como competencias propias, en los términos de la legislación del Estado y de las Comunidades Autónomas, en las siguientes materias:</w:t>
      </w:r>
    </w:p>
    <w:p w14:paraId="44AFB965" w14:textId="77777777" w:rsidR="00FA400A" w:rsidRPr="005551F9" w:rsidRDefault="00FA400A" w:rsidP="005551F9">
      <w:pPr>
        <w:rPr>
          <w:lang w:eastAsia="es-ES"/>
        </w:rPr>
      </w:pPr>
      <w:r w:rsidRPr="005551F9">
        <w:rPr>
          <w:lang w:eastAsia="es-ES"/>
        </w:rPr>
        <w:t>a) Urbanismo: planeamiento, gestión, ejecución y disciplina urbanística. Protección y gestión del Patrimonio histórico. Promoción y gestión de la vivienda de protección pública con criterios de sostenibilidad financiera. Conservación y rehabilitación de la edificación.</w:t>
      </w:r>
    </w:p>
    <w:p w14:paraId="246825D8" w14:textId="77777777" w:rsidR="00FA400A" w:rsidRPr="005551F9" w:rsidRDefault="00FA400A" w:rsidP="005551F9">
      <w:pPr>
        <w:rPr>
          <w:lang w:eastAsia="es-ES"/>
        </w:rPr>
      </w:pPr>
      <w:r w:rsidRPr="005551F9">
        <w:rPr>
          <w:lang w:eastAsia="es-ES"/>
        </w:rPr>
        <w:t>b) Medio ambiente urbano: en particular, parques y jardines públicos, gestión de los residuos sólidos urbanos y protección contra la contaminación acústica, lumínica y atmosférica en las zonas urbanas.</w:t>
      </w:r>
    </w:p>
    <w:p w14:paraId="4A809441" w14:textId="77777777" w:rsidR="00FA400A" w:rsidRPr="005551F9" w:rsidRDefault="00FA400A" w:rsidP="005551F9">
      <w:pPr>
        <w:rPr>
          <w:lang w:eastAsia="es-ES"/>
        </w:rPr>
      </w:pPr>
      <w:r w:rsidRPr="005551F9">
        <w:rPr>
          <w:lang w:eastAsia="es-ES"/>
        </w:rPr>
        <w:t>c) Abastecimiento de agua potable a domicilio y evacuación y tratamiento de aguas residuales.</w:t>
      </w:r>
    </w:p>
    <w:p w14:paraId="41C451B6" w14:textId="77777777" w:rsidR="00FA400A" w:rsidRPr="005551F9" w:rsidRDefault="00FA400A" w:rsidP="005551F9">
      <w:pPr>
        <w:rPr>
          <w:lang w:eastAsia="es-ES"/>
        </w:rPr>
      </w:pPr>
      <w:r w:rsidRPr="005551F9">
        <w:rPr>
          <w:lang w:eastAsia="es-ES"/>
        </w:rPr>
        <w:t>d) Infraestructura viaria y otros equipamientos de su titularidad.</w:t>
      </w:r>
    </w:p>
    <w:p w14:paraId="237F93A0" w14:textId="77777777" w:rsidR="00FA400A" w:rsidRPr="005551F9" w:rsidRDefault="00FA400A" w:rsidP="005551F9">
      <w:pPr>
        <w:rPr>
          <w:lang w:eastAsia="es-ES"/>
        </w:rPr>
      </w:pPr>
      <w:r w:rsidRPr="005551F9">
        <w:rPr>
          <w:lang w:eastAsia="es-ES"/>
        </w:rPr>
        <w:t>e) Evaluación e información de situaciones de necesidad social y la atención inmediata a personas en situación o riesgo de exclusión social.</w:t>
      </w:r>
    </w:p>
    <w:p w14:paraId="704F392A" w14:textId="77777777" w:rsidR="00FA400A" w:rsidRPr="005551F9" w:rsidRDefault="00FA400A" w:rsidP="005551F9">
      <w:pPr>
        <w:rPr>
          <w:lang w:eastAsia="es-ES"/>
        </w:rPr>
      </w:pPr>
      <w:r w:rsidRPr="005551F9">
        <w:rPr>
          <w:lang w:eastAsia="es-ES"/>
        </w:rPr>
        <w:t>f) Policía local, protección civil, prevención y extinción de incendios.</w:t>
      </w:r>
    </w:p>
    <w:p w14:paraId="2A50EA82" w14:textId="77777777" w:rsidR="00FA400A" w:rsidRPr="005551F9" w:rsidRDefault="00FA400A" w:rsidP="005551F9">
      <w:pPr>
        <w:rPr>
          <w:lang w:eastAsia="es-ES"/>
        </w:rPr>
      </w:pPr>
      <w:r w:rsidRPr="005551F9">
        <w:rPr>
          <w:lang w:eastAsia="es-ES"/>
        </w:rPr>
        <w:t>g) Tráfico, estacionamiento de vehículos y movilidad. Transporte colectivo urbano.</w:t>
      </w:r>
    </w:p>
    <w:p w14:paraId="7D414694" w14:textId="77777777" w:rsidR="00FA400A" w:rsidRPr="005551F9" w:rsidRDefault="00FA400A" w:rsidP="005551F9">
      <w:pPr>
        <w:rPr>
          <w:lang w:eastAsia="es-ES"/>
        </w:rPr>
      </w:pPr>
      <w:r w:rsidRPr="005551F9">
        <w:rPr>
          <w:lang w:eastAsia="es-ES"/>
        </w:rPr>
        <w:t>h) Información y promoción de la actividad turística de interés y ámbito local.</w:t>
      </w:r>
    </w:p>
    <w:p w14:paraId="4C3D954D" w14:textId="77777777" w:rsidR="00FA400A" w:rsidRPr="005551F9" w:rsidRDefault="00FA400A" w:rsidP="005551F9">
      <w:pPr>
        <w:rPr>
          <w:lang w:eastAsia="es-ES"/>
        </w:rPr>
      </w:pPr>
      <w:r w:rsidRPr="005551F9">
        <w:rPr>
          <w:lang w:eastAsia="es-ES"/>
        </w:rPr>
        <w:t>i) Ferias, abastos, mercados, lonjas y comercio ambulante.</w:t>
      </w:r>
    </w:p>
    <w:p w14:paraId="7195766C" w14:textId="77777777" w:rsidR="00FA400A" w:rsidRPr="005551F9" w:rsidRDefault="00FA400A" w:rsidP="005551F9">
      <w:pPr>
        <w:rPr>
          <w:lang w:eastAsia="es-ES"/>
        </w:rPr>
      </w:pPr>
      <w:r w:rsidRPr="005551F9">
        <w:rPr>
          <w:lang w:eastAsia="es-ES"/>
        </w:rPr>
        <w:t>j) Protección de la salubridad pública.</w:t>
      </w:r>
    </w:p>
    <w:p w14:paraId="0DED0A11" w14:textId="77777777" w:rsidR="00FA400A" w:rsidRPr="005551F9" w:rsidRDefault="00FA400A" w:rsidP="005551F9">
      <w:pPr>
        <w:rPr>
          <w:lang w:eastAsia="es-ES"/>
        </w:rPr>
      </w:pPr>
      <w:r w:rsidRPr="005551F9">
        <w:rPr>
          <w:lang w:eastAsia="es-ES"/>
        </w:rPr>
        <w:t>k) Cementerios y actividades funerarias.</w:t>
      </w:r>
    </w:p>
    <w:p w14:paraId="59A7F954" w14:textId="77777777" w:rsidR="00FA400A" w:rsidRPr="005551F9" w:rsidRDefault="00FA400A" w:rsidP="005551F9">
      <w:pPr>
        <w:rPr>
          <w:lang w:eastAsia="es-ES"/>
        </w:rPr>
      </w:pPr>
      <w:r w:rsidRPr="005551F9">
        <w:rPr>
          <w:lang w:eastAsia="es-ES"/>
        </w:rPr>
        <w:t>l) Promoción del deporte e instalaciones deportivas y de ocupación del tiempo libre.</w:t>
      </w:r>
    </w:p>
    <w:p w14:paraId="1C14EC7A" w14:textId="77777777" w:rsidR="00FA400A" w:rsidRPr="005551F9" w:rsidRDefault="00FA400A" w:rsidP="005551F9">
      <w:pPr>
        <w:rPr>
          <w:lang w:eastAsia="es-ES"/>
        </w:rPr>
      </w:pPr>
      <w:r w:rsidRPr="005551F9">
        <w:rPr>
          <w:lang w:eastAsia="es-ES"/>
        </w:rPr>
        <w:t>m) Promoción de la cultura y equipamientos culturales.</w:t>
      </w:r>
    </w:p>
    <w:p w14:paraId="69C0B971" w14:textId="77777777" w:rsidR="00FA400A" w:rsidRPr="005551F9" w:rsidRDefault="00FA400A" w:rsidP="005551F9">
      <w:pPr>
        <w:rPr>
          <w:lang w:eastAsia="es-ES"/>
        </w:rPr>
      </w:pPr>
      <w:r w:rsidRPr="005551F9">
        <w:rPr>
          <w:lang w:eastAsia="es-ES"/>
        </w:rPr>
        <w:t xml:space="preserve">n) Participar en la vigilancia del cumplimiento de la escolaridad obligatoria y cooperar con las Administraciones educativas correspondientes en la obtención de los solares </w:t>
      </w:r>
      <w:r w:rsidRPr="005551F9">
        <w:rPr>
          <w:lang w:eastAsia="es-ES"/>
        </w:rPr>
        <w:lastRenderedPageBreak/>
        <w:t>necesarios para la construcción de nuevos centros docentes. La conservación, mantenimiento y vigilancia de los edificios de titularidad local destinados a centros públicos de educación infantil, de educación primaria o de educación especial.</w:t>
      </w:r>
    </w:p>
    <w:p w14:paraId="21971BF0" w14:textId="77777777" w:rsidR="00FA400A" w:rsidRPr="005551F9" w:rsidRDefault="00FA400A" w:rsidP="005551F9">
      <w:pPr>
        <w:rPr>
          <w:lang w:eastAsia="es-ES"/>
        </w:rPr>
      </w:pPr>
      <w:r w:rsidRPr="005551F9">
        <w:rPr>
          <w:lang w:eastAsia="es-ES"/>
        </w:rPr>
        <w:t>ñ) Promoción en su término municipal de la participación de los ciudadanos en el uso eficiente y sostenible de las tecnologías de la información y las comunicaciones.</w:t>
      </w:r>
    </w:p>
    <w:p w14:paraId="3D1791A4" w14:textId="77777777" w:rsidR="00FA400A" w:rsidRPr="005551F9" w:rsidRDefault="00FA400A" w:rsidP="005551F9">
      <w:pPr>
        <w:rPr>
          <w:lang w:eastAsia="es-ES"/>
        </w:rPr>
      </w:pPr>
      <w:r w:rsidRPr="005551F9">
        <w:rPr>
          <w:lang w:eastAsia="es-ES"/>
        </w:rPr>
        <w:t xml:space="preserve">o) Actuaciones en la promoción de la igualdad entre hombres y </w:t>
      </w:r>
      <w:proofErr w:type="gramStart"/>
      <w:r w:rsidRPr="005551F9">
        <w:rPr>
          <w:lang w:eastAsia="es-ES"/>
        </w:rPr>
        <w:t>mujeres</w:t>
      </w:r>
      <w:proofErr w:type="gramEnd"/>
      <w:r w:rsidRPr="005551F9">
        <w:rPr>
          <w:lang w:eastAsia="es-ES"/>
        </w:rPr>
        <w:t xml:space="preserve"> así como contra la violencia de género.</w:t>
      </w:r>
    </w:p>
    <w:p w14:paraId="4C3B170C" w14:textId="77777777" w:rsidR="00FA400A" w:rsidRPr="005551F9" w:rsidRDefault="00FA400A" w:rsidP="005551F9">
      <w:pPr>
        <w:rPr>
          <w:lang w:eastAsia="es-ES"/>
        </w:rPr>
      </w:pPr>
      <w:r w:rsidRPr="005551F9">
        <w:rPr>
          <w:lang w:eastAsia="es-ES"/>
        </w:rPr>
        <w:t>3. Las competencias municipales en las materias enunciadas en este artículo se determinarán por Ley debiendo evaluar la conveniencia de la implantación de servicios locales conforme a los principios de descentralización, eficiencia, estabilidad y sostenibilidad financiera.</w:t>
      </w:r>
    </w:p>
    <w:p w14:paraId="11EFF25E" w14:textId="77777777" w:rsidR="00FA400A" w:rsidRPr="005551F9" w:rsidRDefault="00FA400A" w:rsidP="005551F9">
      <w:pPr>
        <w:rPr>
          <w:lang w:eastAsia="es-ES"/>
        </w:rPr>
      </w:pPr>
      <w:r w:rsidRPr="005551F9">
        <w:rPr>
          <w:lang w:eastAsia="es-ES"/>
        </w:rPr>
        <w:t>4. La Ley a que se refiere el apartado anterior deberá ir acompañada de una memoria económica que refleje el impacto sobre los recursos financieros de las Administraciones Públicas afectadas y el cumplimiento de los principios de estabilidad, sostenibilidad financiera y eficiencia del servicio o la actividad. La Ley debe prever la dotación de los recursos necesarios para asegurar la suficiencia financiera de las Entidades Locales sin que ello pueda conllevar, en ningún caso, un mayor gasto de las Administraciones Públicas.</w:t>
      </w:r>
    </w:p>
    <w:p w14:paraId="3D31ACCE" w14:textId="77777777" w:rsidR="00FA400A" w:rsidRPr="005551F9" w:rsidRDefault="00FA400A" w:rsidP="005551F9">
      <w:pPr>
        <w:rPr>
          <w:lang w:eastAsia="es-ES"/>
        </w:rPr>
      </w:pPr>
      <w:r w:rsidRPr="005551F9">
        <w:rPr>
          <w:lang w:eastAsia="es-ES"/>
        </w:rPr>
        <w:t>Los proyectos de leyes estatales se acompañarán de un informe del Ministerio de Hacienda y Administraciones Públicas en el que se acrediten los criterios antes señalados.</w:t>
      </w:r>
    </w:p>
    <w:p w14:paraId="35BF3E91" w14:textId="77777777" w:rsidR="00FA400A" w:rsidRPr="005551F9" w:rsidRDefault="00FA400A" w:rsidP="005551F9">
      <w:pPr>
        <w:rPr>
          <w:lang w:eastAsia="es-ES"/>
        </w:rPr>
      </w:pPr>
      <w:r w:rsidRPr="005551F9">
        <w:rPr>
          <w:lang w:eastAsia="es-ES"/>
        </w:rPr>
        <w:t>5. La Ley determinará la competencia municipal propia de que se trate, garantizando que no se produce una atribución simultánea de la misma competencia a otra Administración Pública.</w:t>
      </w:r>
    </w:p>
    <w:p w14:paraId="04D01174" w14:textId="77777777" w:rsidR="00FA400A" w:rsidRPr="005551F9" w:rsidRDefault="00FA400A" w:rsidP="005551F9">
      <w:pPr>
        <w:rPr>
          <w:b/>
          <w:bCs/>
          <w:lang w:eastAsia="es-ES"/>
        </w:rPr>
      </w:pPr>
      <w:r w:rsidRPr="005551F9">
        <w:rPr>
          <w:b/>
          <w:bCs/>
          <w:lang w:eastAsia="es-ES"/>
        </w:rPr>
        <w:t>Artículo 26.</w:t>
      </w:r>
    </w:p>
    <w:p w14:paraId="3D3A3B46" w14:textId="77777777" w:rsidR="00FA400A" w:rsidRPr="005551F9" w:rsidRDefault="00FA400A" w:rsidP="005551F9">
      <w:pPr>
        <w:rPr>
          <w:lang w:eastAsia="es-ES"/>
        </w:rPr>
      </w:pPr>
      <w:r w:rsidRPr="005551F9">
        <w:rPr>
          <w:lang w:eastAsia="es-ES"/>
        </w:rPr>
        <w:t>1. Los Municipios deberán prestar, en todo caso, los servicios siguientes:</w:t>
      </w:r>
    </w:p>
    <w:p w14:paraId="7E00C5BE" w14:textId="77777777" w:rsidR="00FA400A" w:rsidRPr="005551F9" w:rsidRDefault="00FA400A" w:rsidP="005551F9">
      <w:pPr>
        <w:rPr>
          <w:lang w:eastAsia="es-ES"/>
        </w:rPr>
      </w:pPr>
      <w:r w:rsidRPr="005551F9">
        <w:rPr>
          <w:lang w:eastAsia="es-ES"/>
        </w:rPr>
        <w:t>a) En todos los Municipios: alumbrado público, cementerio, recogida de residuos, limpieza viaria, abastecimiento domiciliario de agua potable, alcantarillado, acceso a los núcleos de población y pavimentación de las vías públicas.</w:t>
      </w:r>
    </w:p>
    <w:p w14:paraId="7EAEF7A4" w14:textId="77777777" w:rsidR="00FA400A" w:rsidRPr="005551F9" w:rsidRDefault="00FA400A" w:rsidP="005551F9">
      <w:pPr>
        <w:rPr>
          <w:lang w:eastAsia="es-ES"/>
        </w:rPr>
      </w:pPr>
      <w:r w:rsidRPr="005551F9">
        <w:rPr>
          <w:lang w:eastAsia="es-ES"/>
        </w:rPr>
        <w:t>b) En los Municipios con población superior a 5.000 habitantes, además: parque público, biblioteca pública y tratamiento de residuos.</w:t>
      </w:r>
    </w:p>
    <w:p w14:paraId="195F44E5" w14:textId="77777777" w:rsidR="00FA400A" w:rsidRPr="005551F9" w:rsidRDefault="00FA400A" w:rsidP="005551F9">
      <w:pPr>
        <w:rPr>
          <w:lang w:eastAsia="es-ES"/>
        </w:rPr>
      </w:pPr>
      <w:r w:rsidRPr="005551F9">
        <w:rPr>
          <w:lang w:eastAsia="es-ES"/>
        </w:rPr>
        <w:t>c) En los Municipios con población superior a 20.000 habitantes, además: protección civil, evaluación e información de situaciones de necesidad social y la atención inmediata a personas en situación o riesgo de exclusión social, prevención y extinción de incendios e instalaciones deportivas de uso público.</w:t>
      </w:r>
    </w:p>
    <w:p w14:paraId="76E2B179" w14:textId="77777777" w:rsidR="00FA400A" w:rsidRPr="005551F9" w:rsidRDefault="00FA400A" w:rsidP="005551F9">
      <w:pPr>
        <w:rPr>
          <w:lang w:eastAsia="es-ES"/>
        </w:rPr>
      </w:pPr>
      <w:r w:rsidRPr="005551F9">
        <w:rPr>
          <w:lang w:eastAsia="es-ES"/>
        </w:rPr>
        <w:t>d) En los Municipios con población superior a 50.000 habitantes, además: transporte colectivo urbano de viajeros y medio ambiente urbano.</w:t>
      </w:r>
    </w:p>
    <w:p w14:paraId="71BF5635" w14:textId="77777777" w:rsidR="00FA400A" w:rsidRPr="005551F9" w:rsidRDefault="00FA400A" w:rsidP="005551F9">
      <w:pPr>
        <w:rPr>
          <w:lang w:eastAsia="es-ES"/>
        </w:rPr>
      </w:pPr>
      <w:r w:rsidRPr="005551F9">
        <w:rPr>
          <w:lang w:eastAsia="es-ES"/>
        </w:rPr>
        <w:lastRenderedPageBreak/>
        <w:t>2. En los municipios con población inferior a 20.000 habitantes será la Diputación provincial o entidad equivalente la que coordinará la prestación de los siguientes servicios:</w:t>
      </w:r>
    </w:p>
    <w:p w14:paraId="545B14C8" w14:textId="77777777" w:rsidR="00FA400A" w:rsidRPr="005551F9" w:rsidRDefault="00FA400A" w:rsidP="005551F9">
      <w:pPr>
        <w:rPr>
          <w:lang w:eastAsia="es-ES"/>
        </w:rPr>
      </w:pPr>
      <w:r w:rsidRPr="005551F9">
        <w:rPr>
          <w:lang w:eastAsia="es-ES"/>
        </w:rPr>
        <w:t>a) Recogida y tratamiento de residuos.</w:t>
      </w:r>
    </w:p>
    <w:p w14:paraId="45391B4A" w14:textId="77777777" w:rsidR="00FA400A" w:rsidRPr="005551F9" w:rsidRDefault="00FA400A" w:rsidP="005551F9">
      <w:pPr>
        <w:rPr>
          <w:lang w:eastAsia="es-ES"/>
        </w:rPr>
      </w:pPr>
      <w:r w:rsidRPr="005551F9">
        <w:rPr>
          <w:lang w:eastAsia="es-ES"/>
        </w:rPr>
        <w:t>b) Abastecimiento de agua potable a domicilio y evacuación y tratamiento de aguas residuales.</w:t>
      </w:r>
    </w:p>
    <w:p w14:paraId="3AD8CF88" w14:textId="77777777" w:rsidR="00FA400A" w:rsidRPr="005551F9" w:rsidRDefault="00FA400A" w:rsidP="005551F9">
      <w:pPr>
        <w:rPr>
          <w:lang w:eastAsia="es-ES"/>
        </w:rPr>
      </w:pPr>
      <w:r w:rsidRPr="005551F9">
        <w:rPr>
          <w:lang w:eastAsia="es-ES"/>
        </w:rPr>
        <w:t>c) Limpieza viaria.</w:t>
      </w:r>
    </w:p>
    <w:p w14:paraId="2A9E7298" w14:textId="77777777" w:rsidR="00FA400A" w:rsidRPr="005551F9" w:rsidRDefault="00FA400A" w:rsidP="005551F9">
      <w:pPr>
        <w:rPr>
          <w:lang w:eastAsia="es-ES"/>
        </w:rPr>
      </w:pPr>
      <w:r w:rsidRPr="005551F9">
        <w:rPr>
          <w:lang w:eastAsia="es-ES"/>
        </w:rPr>
        <w:t>d) Acceso a los núcleos de población.</w:t>
      </w:r>
    </w:p>
    <w:p w14:paraId="1B9EF10F" w14:textId="77777777" w:rsidR="00FA400A" w:rsidRPr="005551F9" w:rsidRDefault="00FA400A" w:rsidP="005551F9">
      <w:pPr>
        <w:rPr>
          <w:lang w:eastAsia="es-ES"/>
        </w:rPr>
      </w:pPr>
      <w:r w:rsidRPr="005551F9">
        <w:rPr>
          <w:lang w:eastAsia="es-ES"/>
        </w:rPr>
        <w:t>e) Pavimentación de vías urbanas.</w:t>
      </w:r>
    </w:p>
    <w:p w14:paraId="3B929CFF" w14:textId="77777777" w:rsidR="00FA400A" w:rsidRPr="005551F9" w:rsidRDefault="00FA400A" w:rsidP="005551F9">
      <w:pPr>
        <w:rPr>
          <w:lang w:eastAsia="es-ES"/>
        </w:rPr>
      </w:pPr>
      <w:r w:rsidRPr="005551F9">
        <w:rPr>
          <w:lang w:eastAsia="es-ES"/>
        </w:rPr>
        <w:t>f) Alumbrado público.</w:t>
      </w:r>
    </w:p>
    <w:p w14:paraId="029DC698" w14:textId="77777777" w:rsidR="00FA400A" w:rsidRPr="005551F9" w:rsidRDefault="00FA400A" w:rsidP="005551F9">
      <w:pPr>
        <w:rPr>
          <w:lang w:eastAsia="es-ES"/>
        </w:rPr>
      </w:pPr>
      <w:r w:rsidRPr="005551F9">
        <w:rPr>
          <w:lang w:eastAsia="es-ES"/>
        </w:rPr>
        <w:t>Para coordinar la citada prestación de servicios la Diputación propondrá, con la conformidad de los municipios afectados, </w:t>
      </w:r>
      <w:r w:rsidRPr="005551F9">
        <w:rPr>
          <w:b/>
          <w:bCs/>
          <w:lang w:eastAsia="es-ES"/>
        </w:rPr>
        <w:t>al Ministerio de Hacienda y Administraciones Públicas </w:t>
      </w:r>
      <w:r w:rsidRPr="005551F9">
        <w:rPr>
          <w:lang w:eastAsia="es-ES"/>
        </w:rPr>
        <w:t>la forma de prestación, consistente en la prestación directa por la Diputación o la implantación de fórmulas de gestión compartida a través de consorcios, mancomunidades u otras fórmulas. </w:t>
      </w:r>
      <w:r w:rsidRPr="005551F9">
        <w:rPr>
          <w:b/>
          <w:bCs/>
          <w:lang w:eastAsia="es-ES"/>
        </w:rPr>
        <w:t>Para reducir los costes efectivos de los servicios el mencionado Ministerio decidirá sobre la propuesta formulada que deberá contar con el informe preceptivo de la Comunidad Autónoma si es la Administración que ejerce la tutela financiera.</w:t>
      </w:r>
    </w:p>
    <w:p w14:paraId="79D87488" w14:textId="77777777" w:rsidR="00FA400A" w:rsidRPr="005551F9" w:rsidRDefault="00FA400A" w:rsidP="005551F9">
      <w:pPr>
        <w:rPr>
          <w:lang w:eastAsia="es-ES"/>
        </w:rPr>
      </w:pPr>
      <w:r w:rsidRPr="005551F9">
        <w:rPr>
          <w:lang w:eastAsia="es-ES"/>
        </w:rPr>
        <w:t>Téngase en cuenta que se declaran inconstitucionales y nulos los incisos destacados, en la redacción dada por el art. 1.9 de la Ley 27/2013, de 27 de diciembre. </w:t>
      </w:r>
      <w:hyperlink r:id="rId9" w:anchor="aprimero" w:tgtFrame="_blank" w:history="1">
        <w:r w:rsidRPr="005551F9">
          <w:rPr>
            <w:color w:val="0000FF"/>
            <w:lang w:eastAsia="es-ES"/>
          </w:rPr>
          <w:t>Ref. BOE-A-2013-13756</w:t>
        </w:r>
      </w:hyperlink>
      <w:r w:rsidRPr="005551F9">
        <w:rPr>
          <w:lang w:eastAsia="es-ES"/>
        </w:rPr>
        <w:t>., por Sentencia del TC 111/2016, de 9 de junio. </w:t>
      </w:r>
      <w:hyperlink r:id="rId10" w:tgtFrame="_blank" w:history="1">
        <w:r w:rsidRPr="005551F9">
          <w:rPr>
            <w:color w:val="0000FF"/>
            <w:lang w:eastAsia="es-ES"/>
          </w:rPr>
          <w:t>Ref. BOE-A-2016-6839</w:t>
        </w:r>
      </w:hyperlink>
      <w:r w:rsidRPr="005551F9">
        <w:rPr>
          <w:lang w:eastAsia="es-ES"/>
        </w:rPr>
        <w:t>.</w:t>
      </w:r>
    </w:p>
    <w:p w14:paraId="7FFB71E7" w14:textId="77777777" w:rsidR="00FA400A" w:rsidRPr="005551F9" w:rsidRDefault="00FA400A" w:rsidP="005551F9">
      <w:pPr>
        <w:rPr>
          <w:lang w:eastAsia="es-ES"/>
        </w:rPr>
      </w:pPr>
      <w:r w:rsidRPr="005551F9">
        <w:rPr>
          <w:lang w:eastAsia="es-ES"/>
        </w:rPr>
        <w:t>Cuando el municipio justifique ante la Diputación que puede prestar estos servicios con un coste efectivo menor que el derivado de la forma de gestión propuesta por la Diputación provincial o entidad equivalente, el municipio podrá asumir la prestación y coordinación de estos servicios si la Diputación lo considera acreditado.</w:t>
      </w:r>
    </w:p>
    <w:p w14:paraId="6C4D9C6F" w14:textId="77777777" w:rsidR="00FA400A" w:rsidRPr="005551F9" w:rsidRDefault="00FA400A" w:rsidP="005551F9">
      <w:pPr>
        <w:rPr>
          <w:lang w:eastAsia="es-ES"/>
        </w:rPr>
      </w:pPr>
      <w:r w:rsidRPr="005551F9">
        <w:rPr>
          <w:lang w:eastAsia="es-ES"/>
        </w:rPr>
        <w:t>Cuando la Diputación o entidad equivalente asuma la prestación de estos servicios repercutirá a los municipios el coste efectivo del servicio en función de su uso. Si estos servicios estuvieran financiados por tasas y asume su prestación la Diputación o entidad equivalente, será a ésta a quien vaya destinada la tasa para la financiación de los servicios.</w:t>
      </w:r>
    </w:p>
    <w:p w14:paraId="78772F5A" w14:textId="77777777" w:rsidR="00FA400A" w:rsidRPr="005551F9" w:rsidRDefault="00FA400A" w:rsidP="005551F9">
      <w:pPr>
        <w:rPr>
          <w:lang w:eastAsia="es-ES"/>
        </w:rPr>
      </w:pPr>
      <w:r w:rsidRPr="005551F9">
        <w:rPr>
          <w:lang w:eastAsia="es-ES"/>
        </w:rPr>
        <w:t>3. La asistencia de las Diputaciones o entidades equivalentes a los Municipios, prevista en el artículo 36, se dirigirá preferentemente al establecimiento y adecuada prestación de los servicios mínimos.</w:t>
      </w:r>
    </w:p>
    <w:p w14:paraId="0F609898" w14:textId="77777777" w:rsidR="00FA400A" w:rsidRPr="005551F9" w:rsidRDefault="00FA400A" w:rsidP="005551F9">
      <w:pPr>
        <w:rPr>
          <w:b/>
          <w:bCs/>
          <w:lang w:eastAsia="es-ES"/>
        </w:rPr>
      </w:pPr>
      <w:r w:rsidRPr="005551F9">
        <w:rPr>
          <w:b/>
          <w:bCs/>
          <w:lang w:eastAsia="es-ES"/>
        </w:rPr>
        <w:t>Artículo 27.</w:t>
      </w:r>
    </w:p>
    <w:p w14:paraId="07CAAD4E" w14:textId="77777777" w:rsidR="00FA400A" w:rsidRPr="005551F9" w:rsidRDefault="00FA400A" w:rsidP="005551F9">
      <w:pPr>
        <w:rPr>
          <w:lang w:eastAsia="es-ES"/>
        </w:rPr>
      </w:pPr>
      <w:r w:rsidRPr="005551F9">
        <w:rPr>
          <w:lang w:eastAsia="es-ES"/>
        </w:rPr>
        <w:t>1. El Estado y las Comunidades Autónomas, en el ejercicio de sus respectivas competencias, podrán delegar en los Municipios el ejercicio de sus competencias.</w:t>
      </w:r>
    </w:p>
    <w:p w14:paraId="056731A7" w14:textId="77777777" w:rsidR="00FA400A" w:rsidRPr="005551F9" w:rsidRDefault="00FA400A" w:rsidP="005551F9">
      <w:pPr>
        <w:rPr>
          <w:lang w:eastAsia="es-ES"/>
        </w:rPr>
      </w:pPr>
      <w:r w:rsidRPr="005551F9">
        <w:rPr>
          <w:lang w:eastAsia="es-ES"/>
        </w:rPr>
        <w:lastRenderedPageBreak/>
        <w:t>La delegación habrá de mejorar la eficiencia de la gestión pública, contribuir a eliminar duplicidades administrativas y ser acorde con la legislación de estabilidad presupuestaria y sostenibilidad financiera.</w:t>
      </w:r>
    </w:p>
    <w:p w14:paraId="62E87C81" w14:textId="77777777" w:rsidR="00FA400A" w:rsidRPr="005551F9" w:rsidRDefault="00FA400A" w:rsidP="005551F9">
      <w:pPr>
        <w:rPr>
          <w:lang w:eastAsia="es-ES"/>
        </w:rPr>
      </w:pPr>
      <w:r w:rsidRPr="005551F9">
        <w:rPr>
          <w:lang w:eastAsia="es-ES"/>
        </w:rPr>
        <w:t>La delegación deberá determinar el alcance, contenido, condiciones y duración de ésta, que no podrá ser inferior a cinco años, así como el control de eficiencia que se reserve la Administración delegante y los medios personales, materiales y económicos, que ésta asigne sin que pueda suponer un mayor gasto de las Administraciones Públicas.</w:t>
      </w:r>
    </w:p>
    <w:p w14:paraId="0BFD3A7B" w14:textId="77777777" w:rsidR="00FA400A" w:rsidRPr="005551F9" w:rsidRDefault="00FA400A" w:rsidP="005551F9">
      <w:pPr>
        <w:rPr>
          <w:lang w:eastAsia="es-ES"/>
        </w:rPr>
      </w:pPr>
      <w:r w:rsidRPr="005551F9">
        <w:rPr>
          <w:lang w:eastAsia="es-ES"/>
        </w:rPr>
        <w:t>La delegación deberá acompañarse de una memoria económica donde se justifiquen los principios a que se refiere el párrafo segundo de este apartado y se valore el impacto en el gasto de las Administraciones Públicas afectadas sin que, en ningún caso, pueda conllevar un mayor gasto de las mismas.</w:t>
      </w:r>
    </w:p>
    <w:p w14:paraId="0CB93D74" w14:textId="77777777" w:rsidR="00FA400A" w:rsidRPr="005551F9" w:rsidRDefault="00FA400A" w:rsidP="005551F9">
      <w:pPr>
        <w:rPr>
          <w:lang w:eastAsia="es-ES"/>
        </w:rPr>
      </w:pPr>
      <w:r w:rsidRPr="005551F9">
        <w:rPr>
          <w:lang w:eastAsia="es-ES"/>
        </w:rPr>
        <w:t>2. Cuando el Estado o las Comunidades Autónomas deleguen en dos o más municipios de la misma provincia una o varias competencias comunes, dicha delegación deberá realizarse siguiendo criterios homogéneos.</w:t>
      </w:r>
    </w:p>
    <w:p w14:paraId="39774A88" w14:textId="77777777" w:rsidR="00FA400A" w:rsidRPr="005551F9" w:rsidRDefault="00FA400A" w:rsidP="005551F9">
      <w:pPr>
        <w:rPr>
          <w:lang w:eastAsia="es-ES"/>
        </w:rPr>
      </w:pPr>
      <w:r w:rsidRPr="005551F9">
        <w:rPr>
          <w:lang w:eastAsia="es-ES"/>
        </w:rPr>
        <w:t>La Administración delegante podrá solicitar la asistencia de las Diputaciones provinciales o entidades equivalentes para la coordinación y seguimiento de las delegaciones previstas en este apartado.</w:t>
      </w:r>
    </w:p>
    <w:p w14:paraId="30731082" w14:textId="77777777" w:rsidR="00FA400A" w:rsidRPr="005551F9" w:rsidRDefault="00FA400A" w:rsidP="005551F9">
      <w:pPr>
        <w:rPr>
          <w:lang w:eastAsia="es-ES"/>
        </w:rPr>
      </w:pPr>
      <w:r w:rsidRPr="005551F9">
        <w:rPr>
          <w:lang w:eastAsia="es-ES"/>
        </w:rPr>
        <w:t>3. Con el objeto de evitar duplicidades administrativas, mejorar la transparencia de los servicios públicos y el servicio a la ciudadanía y, en general, contribuir a los procesos de racionalización administrativa, generando un ahorro neto de recursos, la Administración del Estado y las de las Comunidades Autónomas podrán delegar, siguiendo criterios homogéneos, entre otras, las siguientes competencias:</w:t>
      </w:r>
    </w:p>
    <w:p w14:paraId="494D218B" w14:textId="77777777" w:rsidR="00FA400A" w:rsidRPr="005551F9" w:rsidRDefault="00FA400A" w:rsidP="005551F9">
      <w:pPr>
        <w:rPr>
          <w:lang w:eastAsia="es-ES"/>
        </w:rPr>
      </w:pPr>
      <w:r w:rsidRPr="005551F9">
        <w:rPr>
          <w:lang w:eastAsia="es-ES"/>
        </w:rPr>
        <w:t>a) Vigilancia y control de la contaminación ambiental.</w:t>
      </w:r>
    </w:p>
    <w:p w14:paraId="2F0CB4ED" w14:textId="77777777" w:rsidR="00FA400A" w:rsidRPr="005551F9" w:rsidRDefault="00FA400A" w:rsidP="005551F9">
      <w:pPr>
        <w:rPr>
          <w:lang w:eastAsia="es-ES"/>
        </w:rPr>
      </w:pPr>
      <w:r w:rsidRPr="005551F9">
        <w:rPr>
          <w:lang w:eastAsia="es-ES"/>
        </w:rPr>
        <w:t>b) Protección del medio natural.</w:t>
      </w:r>
    </w:p>
    <w:p w14:paraId="1585C35D" w14:textId="77777777" w:rsidR="00FA400A" w:rsidRPr="005551F9" w:rsidRDefault="00FA400A" w:rsidP="005551F9">
      <w:pPr>
        <w:rPr>
          <w:lang w:eastAsia="es-ES"/>
        </w:rPr>
      </w:pPr>
      <w:r w:rsidRPr="005551F9">
        <w:rPr>
          <w:lang w:eastAsia="es-ES"/>
        </w:rPr>
        <w:t>c) Prestación de los servicios sociales, promoción de la igualdad de oportunidades y la prevención de la violencia contra la mujer.</w:t>
      </w:r>
    </w:p>
    <w:p w14:paraId="47A48367" w14:textId="77777777" w:rsidR="00FA400A" w:rsidRPr="005551F9" w:rsidRDefault="00FA400A" w:rsidP="005551F9">
      <w:pPr>
        <w:rPr>
          <w:lang w:eastAsia="es-ES"/>
        </w:rPr>
      </w:pPr>
      <w:r w:rsidRPr="005551F9">
        <w:rPr>
          <w:lang w:eastAsia="es-ES"/>
        </w:rPr>
        <w:t>d) Conservación o mantenimiento de centros sanitarios asistenciales de titularidad de la Comunidad Autónoma.</w:t>
      </w:r>
    </w:p>
    <w:p w14:paraId="0D51DE3D" w14:textId="77777777" w:rsidR="00FA400A" w:rsidRPr="005551F9" w:rsidRDefault="00FA400A" w:rsidP="005551F9">
      <w:pPr>
        <w:rPr>
          <w:lang w:eastAsia="es-ES"/>
        </w:rPr>
      </w:pPr>
      <w:r w:rsidRPr="005551F9">
        <w:rPr>
          <w:lang w:eastAsia="es-ES"/>
        </w:rPr>
        <w:t>e) Creación, mantenimiento y gestión de las escuelas infantiles de educación de titularidad pública de primer ciclo de educación infantil.</w:t>
      </w:r>
    </w:p>
    <w:p w14:paraId="18C77925" w14:textId="77777777" w:rsidR="00FA400A" w:rsidRPr="005551F9" w:rsidRDefault="00FA400A" w:rsidP="005551F9">
      <w:pPr>
        <w:rPr>
          <w:lang w:eastAsia="es-ES"/>
        </w:rPr>
      </w:pPr>
      <w:r w:rsidRPr="005551F9">
        <w:rPr>
          <w:lang w:eastAsia="es-ES"/>
        </w:rPr>
        <w:t>f) Realización de actividades complementarias en los centros docentes.</w:t>
      </w:r>
    </w:p>
    <w:p w14:paraId="377F2FA6" w14:textId="77777777" w:rsidR="00FA400A" w:rsidRPr="005551F9" w:rsidRDefault="00FA400A" w:rsidP="005551F9">
      <w:pPr>
        <w:rPr>
          <w:lang w:eastAsia="es-ES"/>
        </w:rPr>
      </w:pPr>
      <w:r w:rsidRPr="005551F9">
        <w:rPr>
          <w:lang w:eastAsia="es-ES"/>
        </w:rPr>
        <w:t>g) Gestión de instalaciones culturales de titularidad de la Comunidad Autónoma o del Estado, con estricta sujeción al alcance y condiciones que derivan del artículo 149.</w:t>
      </w:r>
      <w:proofErr w:type="gramStart"/>
      <w:r w:rsidRPr="005551F9">
        <w:rPr>
          <w:lang w:eastAsia="es-ES"/>
        </w:rPr>
        <w:t>1.28.ª</w:t>
      </w:r>
      <w:proofErr w:type="gramEnd"/>
      <w:r w:rsidRPr="005551F9">
        <w:rPr>
          <w:lang w:eastAsia="es-ES"/>
        </w:rPr>
        <w:t xml:space="preserve"> de la Constitución Española.</w:t>
      </w:r>
    </w:p>
    <w:p w14:paraId="2553B76B" w14:textId="77777777" w:rsidR="00FA400A" w:rsidRPr="005551F9" w:rsidRDefault="00FA400A" w:rsidP="005551F9">
      <w:pPr>
        <w:rPr>
          <w:lang w:eastAsia="es-ES"/>
        </w:rPr>
      </w:pPr>
      <w:r w:rsidRPr="005551F9">
        <w:rPr>
          <w:lang w:eastAsia="es-ES"/>
        </w:rPr>
        <w:t>h) Gestión de las instalaciones deportivas de titularidad de la Comunidad Autónoma o del Estado, incluyendo las situadas en los centros docentes cuando se usen fuera del horario lectivo.</w:t>
      </w:r>
    </w:p>
    <w:p w14:paraId="17B03B9F" w14:textId="77777777" w:rsidR="00FA400A" w:rsidRPr="005551F9" w:rsidRDefault="00FA400A" w:rsidP="005551F9">
      <w:pPr>
        <w:rPr>
          <w:lang w:eastAsia="es-ES"/>
        </w:rPr>
      </w:pPr>
      <w:r w:rsidRPr="005551F9">
        <w:rPr>
          <w:lang w:eastAsia="es-ES"/>
        </w:rPr>
        <w:lastRenderedPageBreak/>
        <w:t>i) Inspección y sanción de establecimientos y actividades comerciales.</w:t>
      </w:r>
    </w:p>
    <w:p w14:paraId="5EEBFBA1" w14:textId="77777777" w:rsidR="00FA400A" w:rsidRPr="005551F9" w:rsidRDefault="00FA400A" w:rsidP="005551F9">
      <w:pPr>
        <w:rPr>
          <w:lang w:eastAsia="es-ES"/>
        </w:rPr>
      </w:pPr>
      <w:r w:rsidRPr="005551F9">
        <w:rPr>
          <w:lang w:eastAsia="es-ES"/>
        </w:rPr>
        <w:t>j) Promoción y gestión turística.</w:t>
      </w:r>
    </w:p>
    <w:p w14:paraId="1E214A86" w14:textId="77777777" w:rsidR="00FA400A" w:rsidRPr="005551F9" w:rsidRDefault="00FA400A" w:rsidP="005551F9">
      <w:pPr>
        <w:rPr>
          <w:lang w:eastAsia="es-ES"/>
        </w:rPr>
      </w:pPr>
      <w:r w:rsidRPr="005551F9">
        <w:rPr>
          <w:lang w:eastAsia="es-ES"/>
        </w:rPr>
        <w:t>k) Comunicación, autorización, inspección y sanción de los espectáculos públicos.</w:t>
      </w:r>
    </w:p>
    <w:p w14:paraId="7E34B3E5" w14:textId="77777777" w:rsidR="00FA400A" w:rsidRPr="005551F9" w:rsidRDefault="00FA400A" w:rsidP="005551F9">
      <w:pPr>
        <w:rPr>
          <w:lang w:eastAsia="es-ES"/>
        </w:rPr>
      </w:pPr>
      <w:r w:rsidRPr="005551F9">
        <w:rPr>
          <w:lang w:eastAsia="es-ES"/>
        </w:rPr>
        <w:t>l) Liquidación y recaudación de tributos propios de la Comunidad Autónoma o del Estado.</w:t>
      </w:r>
    </w:p>
    <w:p w14:paraId="46E64164" w14:textId="77777777" w:rsidR="00FA400A" w:rsidRPr="005551F9" w:rsidRDefault="00FA400A" w:rsidP="005551F9">
      <w:pPr>
        <w:rPr>
          <w:lang w:eastAsia="es-ES"/>
        </w:rPr>
      </w:pPr>
      <w:r w:rsidRPr="005551F9">
        <w:rPr>
          <w:lang w:eastAsia="es-ES"/>
        </w:rPr>
        <w:t>m) Inscripción de asociaciones, empresas o entidades en los registros administrativos de la Comunidad Autónoma o de la Administración del Estado.</w:t>
      </w:r>
    </w:p>
    <w:p w14:paraId="0A677412" w14:textId="77777777" w:rsidR="00FA400A" w:rsidRPr="005551F9" w:rsidRDefault="00FA400A" w:rsidP="005551F9">
      <w:pPr>
        <w:rPr>
          <w:lang w:eastAsia="es-ES"/>
        </w:rPr>
      </w:pPr>
      <w:r w:rsidRPr="005551F9">
        <w:rPr>
          <w:lang w:eastAsia="es-ES"/>
        </w:rPr>
        <w:t>n) Gestión de oficinas unificadas de información y tramitación administrativa.</w:t>
      </w:r>
    </w:p>
    <w:p w14:paraId="3DDC88BE" w14:textId="77777777" w:rsidR="00FA400A" w:rsidRPr="005551F9" w:rsidRDefault="00FA400A" w:rsidP="005551F9">
      <w:pPr>
        <w:rPr>
          <w:lang w:eastAsia="es-ES"/>
        </w:rPr>
      </w:pPr>
      <w:r w:rsidRPr="005551F9">
        <w:rPr>
          <w:lang w:eastAsia="es-ES"/>
        </w:rPr>
        <w:t>o) Cooperación con la Administración educativa a través de los centros asociados de la Universidad Nacional de Educación a Distancia.</w:t>
      </w:r>
    </w:p>
    <w:p w14:paraId="5076AF53" w14:textId="77777777" w:rsidR="00FA400A" w:rsidRPr="005551F9" w:rsidRDefault="00FA400A" w:rsidP="005551F9">
      <w:pPr>
        <w:rPr>
          <w:lang w:eastAsia="es-ES"/>
        </w:rPr>
      </w:pPr>
      <w:r w:rsidRPr="005551F9">
        <w:rPr>
          <w:lang w:eastAsia="es-ES"/>
        </w:rPr>
        <w:t>4. La Administración delegante podrá, para dirigir y controlar el ejercicio de los servicios delegados, dictar instrucciones técnicas de carácter general y recabar, en cualquier momento, información sobre la gestión municipal, así como enviar comisionados y formular los requerimientos pertinentes para la subsanación de las deficiencias observadas. En caso de incumplimiento de las directrices, denegación de las informaciones solicitadas, o inobservancia de los requerimientos formulados, la Administración delegante podrá revocar la delegación o ejecutar por sí misma la competencia delegada en sustitución del Municipio. Los actos del Municipio podrán ser recurridos ante los órganos competentes de la Administración delegante.</w:t>
      </w:r>
    </w:p>
    <w:p w14:paraId="7430D5DF" w14:textId="77777777" w:rsidR="00FA400A" w:rsidRPr="005551F9" w:rsidRDefault="00FA400A" w:rsidP="005551F9">
      <w:pPr>
        <w:rPr>
          <w:lang w:eastAsia="es-ES"/>
        </w:rPr>
      </w:pPr>
      <w:r w:rsidRPr="005551F9">
        <w:rPr>
          <w:lang w:eastAsia="es-ES"/>
        </w:rPr>
        <w:t>5. La efectividad de la delegación requerirá su aceptación por el Municipio interesado.</w:t>
      </w:r>
    </w:p>
    <w:p w14:paraId="1089BA3C" w14:textId="77777777" w:rsidR="00FA400A" w:rsidRPr="005551F9" w:rsidRDefault="00FA400A" w:rsidP="005551F9">
      <w:pPr>
        <w:rPr>
          <w:lang w:eastAsia="es-ES"/>
        </w:rPr>
      </w:pPr>
      <w:r w:rsidRPr="005551F9">
        <w:rPr>
          <w:lang w:eastAsia="es-ES"/>
        </w:rPr>
        <w:t>6. La delegación habrá de ir acompañada en todo caso de la correspondiente financiación, para lo cual será necesaria la existencia de dotación presupuestaria adecuada y suficiente en los presupuestos de la Administración delegante para cada ejercicio económico, siendo nula sin dicha dotación.</w:t>
      </w:r>
    </w:p>
    <w:p w14:paraId="0EBA4AC5" w14:textId="77777777" w:rsidR="00FA400A" w:rsidRPr="005551F9" w:rsidRDefault="00FA400A" w:rsidP="005551F9">
      <w:pPr>
        <w:rPr>
          <w:lang w:eastAsia="es-ES"/>
        </w:rPr>
      </w:pPr>
      <w:r w:rsidRPr="005551F9">
        <w:rPr>
          <w:lang w:eastAsia="es-ES"/>
        </w:rPr>
        <w:t>El incumplimiento de las obligaciones financieras por parte de la Administración autonómica delegante facultará a la Entidad Local delegada para compensarlas automáticamente con otras obligaciones financieras que ésta tenga con aquélla.</w:t>
      </w:r>
    </w:p>
    <w:p w14:paraId="1BD3192C" w14:textId="77777777" w:rsidR="00FA400A" w:rsidRPr="005551F9" w:rsidRDefault="00FA400A" w:rsidP="005551F9">
      <w:pPr>
        <w:rPr>
          <w:lang w:eastAsia="es-ES"/>
        </w:rPr>
      </w:pPr>
      <w:r w:rsidRPr="005551F9">
        <w:rPr>
          <w:lang w:eastAsia="es-ES"/>
        </w:rPr>
        <w:t>7. La disposición o acuerdo de delegación establecerá las causas de revocación o renuncia de la delegación. Entre las causas de renuncia estará el incumplimiento de las obligaciones financieras por parte de la Administración delegante o cuando, por circunstancias sobrevenidas, se justifique suficientemente la imposibilidad de su desempeño por la Administración en la que han sido delegadas sin menoscabo del ejercicio de sus competencias propias. El acuerdo de renuncia se adoptará por el Pleno de la respectiva Entidad Local.</w:t>
      </w:r>
    </w:p>
    <w:p w14:paraId="0C7969E8" w14:textId="77777777" w:rsidR="00FA400A" w:rsidRPr="005551F9" w:rsidRDefault="00FA400A" w:rsidP="005551F9">
      <w:pPr>
        <w:rPr>
          <w:lang w:eastAsia="es-ES"/>
        </w:rPr>
      </w:pPr>
      <w:r w:rsidRPr="005551F9">
        <w:rPr>
          <w:lang w:eastAsia="es-ES"/>
        </w:rPr>
        <w:t>8. Las competencias delegadas se ejercen con arreglo a la legislación del Estado o de las Comunidades Autónomas.</w:t>
      </w:r>
    </w:p>
    <w:p w14:paraId="28E0903F" w14:textId="77777777" w:rsidR="00FA400A" w:rsidRPr="005551F9" w:rsidRDefault="00FA400A" w:rsidP="005551F9">
      <w:pPr>
        <w:rPr>
          <w:b/>
          <w:bCs/>
          <w:lang w:eastAsia="es-ES"/>
        </w:rPr>
      </w:pPr>
      <w:r w:rsidRPr="005551F9">
        <w:rPr>
          <w:b/>
          <w:bCs/>
          <w:lang w:eastAsia="es-ES"/>
        </w:rPr>
        <w:t>Artículo 28.</w:t>
      </w:r>
    </w:p>
    <w:p w14:paraId="102F02E2" w14:textId="444D0011" w:rsidR="00FA400A" w:rsidRPr="005551F9" w:rsidRDefault="00FA400A" w:rsidP="005551F9">
      <w:pPr>
        <w:rPr>
          <w:b/>
          <w:bCs/>
          <w:color w:val="2E74B5" w:themeColor="accent1" w:themeShade="BF"/>
          <w:sz w:val="40"/>
          <w:szCs w:val="40"/>
        </w:rPr>
      </w:pPr>
      <w:r w:rsidRPr="005551F9">
        <w:rPr>
          <w:b/>
          <w:bCs/>
          <w:lang w:eastAsia="es-ES"/>
        </w:rPr>
        <w:lastRenderedPageBreak/>
        <w:t>(Suprimido)</w:t>
      </w:r>
      <w:r w:rsidR="005551F9">
        <w:rPr>
          <w:b/>
          <w:bCs/>
          <w:lang w:eastAsia="es-ES"/>
        </w:rPr>
        <w:t>.</w:t>
      </w:r>
    </w:p>
    <w:p w14:paraId="403C8652" w14:textId="2D311A58" w:rsidR="009D4568" w:rsidRPr="005551F9" w:rsidRDefault="00FA400A" w:rsidP="005551F9">
      <w:pPr>
        <w:pStyle w:val="Ttulo1"/>
      </w:pPr>
      <w:bookmarkStart w:id="5" w:name="_Toc196296949"/>
      <w:r w:rsidRPr="005551F9">
        <w:t>4. Personal al servicio de las Entidades Locales.</w:t>
      </w:r>
      <w:bookmarkEnd w:id="5"/>
    </w:p>
    <w:p w14:paraId="62AE3307" w14:textId="65FEE65B" w:rsidR="00FA400A" w:rsidRPr="005551F9" w:rsidRDefault="005551F9" w:rsidP="005551F9">
      <w:pPr>
        <w:rPr>
          <w:b/>
          <w:bCs/>
          <w:lang w:eastAsia="es-ES"/>
        </w:rPr>
      </w:pPr>
      <w:bookmarkStart w:id="6" w:name="_Hlk102125565"/>
      <w:r>
        <w:rPr>
          <w:lang w:eastAsia="es-ES"/>
        </w:rPr>
        <w:t xml:space="preserve">Incluido en el </w:t>
      </w:r>
      <w:r w:rsidR="00FA400A" w:rsidRPr="005551F9">
        <w:rPr>
          <w:lang w:eastAsia="es-ES"/>
        </w:rPr>
        <w:t>TÍTULO VII</w:t>
      </w:r>
      <w:r>
        <w:rPr>
          <w:lang w:eastAsia="es-ES"/>
        </w:rPr>
        <w:t xml:space="preserve">. </w:t>
      </w:r>
      <w:r w:rsidR="00FA400A" w:rsidRPr="005551F9">
        <w:rPr>
          <w:b/>
          <w:bCs/>
          <w:lang w:eastAsia="es-ES"/>
        </w:rPr>
        <w:t>Personal al servicio de las Entidades locales</w:t>
      </w:r>
      <w:r w:rsidR="00F4360B">
        <w:rPr>
          <w:b/>
          <w:bCs/>
          <w:lang w:eastAsia="es-ES"/>
        </w:rPr>
        <w:t>.</w:t>
      </w:r>
    </w:p>
    <w:p w14:paraId="22DB98B9" w14:textId="36CB6DAA" w:rsidR="00FA400A" w:rsidRPr="005551F9" w:rsidRDefault="00FA400A" w:rsidP="005551F9">
      <w:pPr>
        <w:pStyle w:val="Ttulo2"/>
      </w:pPr>
      <w:bookmarkStart w:id="7" w:name="_Toc196296950"/>
      <w:r w:rsidRPr="005551F9">
        <w:t>CAPÍTULO I</w:t>
      </w:r>
      <w:r w:rsidR="005551F9">
        <w:t xml:space="preserve">. </w:t>
      </w:r>
      <w:r w:rsidRPr="005551F9">
        <w:t>Disposiciones generales</w:t>
      </w:r>
      <w:r w:rsidR="005551F9">
        <w:t>.</w:t>
      </w:r>
      <w:bookmarkEnd w:id="7"/>
    </w:p>
    <w:p w14:paraId="5D7EBF81" w14:textId="77777777" w:rsidR="00FA400A" w:rsidRPr="005551F9" w:rsidRDefault="00FA400A" w:rsidP="005551F9">
      <w:pPr>
        <w:rPr>
          <w:b/>
          <w:bCs/>
          <w:lang w:eastAsia="es-ES"/>
        </w:rPr>
      </w:pPr>
      <w:r w:rsidRPr="005551F9">
        <w:rPr>
          <w:b/>
          <w:bCs/>
          <w:lang w:eastAsia="es-ES"/>
        </w:rPr>
        <w:t>Artículo 89.</w:t>
      </w:r>
    </w:p>
    <w:p w14:paraId="6285B0F2" w14:textId="77777777" w:rsidR="00FA400A" w:rsidRPr="005551F9" w:rsidRDefault="00FA400A" w:rsidP="005551F9">
      <w:pPr>
        <w:rPr>
          <w:lang w:eastAsia="es-ES"/>
        </w:rPr>
      </w:pPr>
      <w:r w:rsidRPr="005551F9">
        <w:rPr>
          <w:lang w:eastAsia="es-ES"/>
        </w:rPr>
        <w:t>El personal al servicio de las entidades locales estará integrado por funcionarios de carrera, contratados en régimen de derecho laboral y personal eventual que desempeña puestos de confianza o asesoramiento especial.</w:t>
      </w:r>
    </w:p>
    <w:p w14:paraId="3DE22222" w14:textId="77777777" w:rsidR="00FA400A" w:rsidRPr="005551F9" w:rsidRDefault="00FA400A" w:rsidP="005551F9">
      <w:pPr>
        <w:rPr>
          <w:b/>
          <w:bCs/>
          <w:lang w:eastAsia="es-ES"/>
        </w:rPr>
      </w:pPr>
      <w:r w:rsidRPr="005551F9">
        <w:rPr>
          <w:b/>
          <w:bCs/>
          <w:lang w:eastAsia="es-ES"/>
        </w:rPr>
        <w:t>Artículo 90.</w:t>
      </w:r>
    </w:p>
    <w:p w14:paraId="2744539C" w14:textId="77777777" w:rsidR="00FA400A" w:rsidRPr="005551F9" w:rsidRDefault="00FA400A" w:rsidP="005551F9">
      <w:pPr>
        <w:rPr>
          <w:lang w:eastAsia="es-ES"/>
        </w:rPr>
      </w:pPr>
      <w:r w:rsidRPr="005551F9">
        <w:rPr>
          <w:lang w:eastAsia="es-ES"/>
        </w:rPr>
        <w:t>1. Corresponde a cada Corporación local aprobar anualmente, a través del Presupuesto, la plantilla, que deberá comprender todos los puestos de trabajo reservados a funcionarios, personal laboral y eventual.</w:t>
      </w:r>
    </w:p>
    <w:p w14:paraId="034858AC" w14:textId="77777777" w:rsidR="00FA400A" w:rsidRPr="005551F9" w:rsidRDefault="00FA400A" w:rsidP="005551F9">
      <w:pPr>
        <w:rPr>
          <w:lang w:eastAsia="es-ES"/>
        </w:rPr>
      </w:pPr>
      <w:r w:rsidRPr="005551F9">
        <w:rPr>
          <w:lang w:eastAsia="es-ES"/>
        </w:rPr>
        <w:t>Las plantillas deberán responder a los principios de racionalidad, economía y eficiencia y establecerse de acuerdo con la ordenación general de la economía, sin que los gastos de personal puedan rebasar los límites que se fijen con carácter general.</w:t>
      </w:r>
    </w:p>
    <w:p w14:paraId="097E7F87" w14:textId="77777777" w:rsidR="00FA400A" w:rsidRPr="005551F9" w:rsidRDefault="00FA400A" w:rsidP="005551F9">
      <w:pPr>
        <w:rPr>
          <w:lang w:eastAsia="es-ES"/>
        </w:rPr>
      </w:pPr>
      <w:r w:rsidRPr="005551F9">
        <w:rPr>
          <w:lang w:eastAsia="es-ES"/>
        </w:rPr>
        <w:t>2. Las Corporaciones locales formarán la relación de todos los puestos de trabajo existentes en su organización, en los términos previstos en la legislación básica sobre función pública.</w:t>
      </w:r>
    </w:p>
    <w:p w14:paraId="54EF04A2" w14:textId="77777777" w:rsidR="00FA400A" w:rsidRPr="005551F9" w:rsidRDefault="00FA400A" w:rsidP="005551F9">
      <w:pPr>
        <w:rPr>
          <w:lang w:eastAsia="es-ES"/>
        </w:rPr>
      </w:pPr>
      <w:r w:rsidRPr="005551F9">
        <w:rPr>
          <w:lang w:eastAsia="es-ES"/>
        </w:rPr>
        <w:t>Corresponde al Estado establecer las normas con arreglo a las cuales hayan de confeccionarse las relaciones de puestos de trabajo, la descripción de puestos de trabajo tipo y las condiciones requeridas para su creación, así como las normas básicas de la carrera administrativa, especialmente por lo que se refiere a la promoción de los funcionarios a niveles y grupos superiores.</w:t>
      </w:r>
    </w:p>
    <w:p w14:paraId="70919A39" w14:textId="77777777" w:rsidR="00FA400A" w:rsidRPr="005551F9" w:rsidRDefault="00FA400A" w:rsidP="005551F9">
      <w:pPr>
        <w:rPr>
          <w:lang w:eastAsia="es-ES"/>
        </w:rPr>
      </w:pPr>
      <w:r w:rsidRPr="005551F9">
        <w:rPr>
          <w:lang w:eastAsia="es-ES"/>
        </w:rPr>
        <w:t>3. Las Corporaciones locales constituirán Registros de personal, coordinados con los de las demás Administraciones públicas, según las normas aprobadas por el Gobierno. Los datos inscritos en tal Registro determinarán las nóminas, a efectos de la debida justificación de todas las retribuciones.</w:t>
      </w:r>
    </w:p>
    <w:p w14:paraId="1CD67665" w14:textId="77777777" w:rsidR="00FA400A" w:rsidRPr="005551F9" w:rsidRDefault="00FA400A" w:rsidP="005551F9">
      <w:pPr>
        <w:rPr>
          <w:b/>
          <w:bCs/>
          <w:lang w:eastAsia="es-ES"/>
        </w:rPr>
      </w:pPr>
      <w:r w:rsidRPr="005551F9">
        <w:rPr>
          <w:b/>
          <w:bCs/>
          <w:lang w:eastAsia="es-ES"/>
        </w:rPr>
        <w:t>Artículo 91.</w:t>
      </w:r>
    </w:p>
    <w:p w14:paraId="6A88B391" w14:textId="77777777" w:rsidR="00FA400A" w:rsidRPr="005551F9" w:rsidRDefault="00FA400A" w:rsidP="005551F9">
      <w:pPr>
        <w:rPr>
          <w:lang w:eastAsia="es-ES"/>
        </w:rPr>
      </w:pPr>
      <w:r w:rsidRPr="005551F9">
        <w:rPr>
          <w:lang w:eastAsia="es-ES"/>
        </w:rPr>
        <w:t>1. Las Corporaciones locales formarán públicamente su oferta de empleo, ajustándose a los criterios fijados en la normativa básica estatal.</w:t>
      </w:r>
    </w:p>
    <w:p w14:paraId="195DA855" w14:textId="77777777" w:rsidR="00FA400A" w:rsidRPr="005551F9" w:rsidRDefault="00FA400A" w:rsidP="005551F9">
      <w:pPr>
        <w:rPr>
          <w:lang w:eastAsia="es-ES"/>
        </w:rPr>
      </w:pPr>
      <w:r w:rsidRPr="005551F9">
        <w:rPr>
          <w:lang w:eastAsia="es-ES"/>
        </w:rPr>
        <w:t>2. La selección de todo el personal, sea funcionario o laboral, debe realizarse de acuerdo con la oferta de empleo público, mediante convocatoria pública y a través del sistema de concurso, oposición o concurso-oposición libre en los que se garanticen, en todo caso, los principios constitucionales de igualdad, mérito y capacidad, así como el de publicidad.</w:t>
      </w:r>
    </w:p>
    <w:p w14:paraId="20A8D6D2" w14:textId="5A243960" w:rsidR="00FA400A" w:rsidRPr="005551F9" w:rsidRDefault="00FA400A" w:rsidP="00B60104">
      <w:pPr>
        <w:pStyle w:val="Ttulo2"/>
      </w:pPr>
      <w:bookmarkStart w:id="8" w:name="_Toc196296951"/>
      <w:r w:rsidRPr="005551F9">
        <w:lastRenderedPageBreak/>
        <w:t>CAPÍTULO II</w:t>
      </w:r>
      <w:r w:rsidR="00B60104">
        <w:t xml:space="preserve">. </w:t>
      </w:r>
      <w:r w:rsidRPr="005551F9">
        <w:t>Disposiciones comunes a los funcionarios de carrera</w:t>
      </w:r>
      <w:r w:rsidR="00B60104">
        <w:t>.</w:t>
      </w:r>
      <w:bookmarkEnd w:id="8"/>
    </w:p>
    <w:p w14:paraId="0845F7DB" w14:textId="77777777" w:rsidR="00FA400A" w:rsidRPr="005551F9" w:rsidRDefault="00FA400A" w:rsidP="005551F9">
      <w:pPr>
        <w:rPr>
          <w:b/>
          <w:bCs/>
          <w:lang w:eastAsia="es-ES"/>
        </w:rPr>
      </w:pPr>
      <w:r w:rsidRPr="005551F9">
        <w:rPr>
          <w:b/>
          <w:bCs/>
          <w:lang w:eastAsia="es-ES"/>
        </w:rPr>
        <w:t>Artículo 92. Funcionarios al servicio de la Administración local.</w:t>
      </w:r>
    </w:p>
    <w:p w14:paraId="7F423D8F" w14:textId="77777777" w:rsidR="00FA400A" w:rsidRPr="005551F9" w:rsidRDefault="00FA400A" w:rsidP="005551F9">
      <w:pPr>
        <w:rPr>
          <w:lang w:eastAsia="es-ES"/>
        </w:rPr>
      </w:pPr>
      <w:r w:rsidRPr="005551F9">
        <w:rPr>
          <w:lang w:eastAsia="es-ES"/>
        </w:rPr>
        <w:t>1. Los funcionarios al servicio de la Administración local se rigen, en lo no dispuesto en esta Ley, por la Ley 7/2007, de 12 de abril, del Estatuto Básico del Empleado Público, por la restante legislación del Estado en materia de función pública, así como por la legislación de las Comunidades Autónomas, en los términos del artículo 149.</w:t>
      </w:r>
      <w:proofErr w:type="gramStart"/>
      <w:r w:rsidRPr="005551F9">
        <w:rPr>
          <w:lang w:eastAsia="es-ES"/>
        </w:rPr>
        <w:t>1.18.ª</w:t>
      </w:r>
      <w:proofErr w:type="gramEnd"/>
      <w:r w:rsidRPr="005551F9">
        <w:rPr>
          <w:lang w:eastAsia="es-ES"/>
        </w:rPr>
        <w:t xml:space="preserve"> de la Constitución.</w:t>
      </w:r>
    </w:p>
    <w:p w14:paraId="2B408F36" w14:textId="77777777" w:rsidR="00FA400A" w:rsidRPr="005551F9" w:rsidRDefault="00FA400A" w:rsidP="005551F9">
      <w:pPr>
        <w:rPr>
          <w:lang w:eastAsia="es-ES"/>
        </w:rPr>
      </w:pPr>
      <w:r w:rsidRPr="005551F9">
        <w:rPr>
          <w:lang w:eastAsia="es-ES"/>
        </w:rPr>
        <w:t>2. Con carácter general, los puestos de trabajo en la Administración local y sus Organismos Autónomos serán desempeñados por personal funcionario.</w:t>
      </w:r>
    </w:p>
    <w:p w14:paraId="66C2D29F" w14:textId="77777777" w:rsidR="00FA400A" w:rsidRPr="005551F9" w:rsidRDefault="00FA400A" w:rsidP="005551F9">
      <w:pPr>
        <w:rPr>
          <w:lang w:eastAsia="es-ES"/>
        </w:rPr>
      </w:pPr>
      <w:r w:rsidRPr="005551F9">
        <w:rPr>
          <w:lang w:eastAsia="es-ES"/>
        </w:rPr>
        <w:t xml:space="preserve">3. Corresponde exclusivamente a los funcionarios de carrera al servicio de la Administración local el ejercicio de las funciones que impliquen la participación directa o indirecta en el ejercicio de las potestades públicas o en la salvaguardia de los intereses generales. Igualmente son funciones públicas, cuyo cumplimiento queda reservado a funcionarios de carrera, las que impliquen ejercicio de autoridad, y en general, aquellas </w:t>
      </w:r>
      <w:proofErr w:type="gramStart"/>
      <w:r w:rsidRPr="005551F9">
        <w:rPr>
          <w:lang w:eastAsia="es-ES"/>
        </w:rPr>
        <w:t>que</w:t>
      </w:r>
      <w:proofErr w:type="gramEnd"/>
      <w:r w:rsidRPr="005551F9">
        <w:rPr>
          <w:lang w:eastAsia="es-ES"/>
        </w:rPr>
        <w:t xml:space="preserve"> en desarrollo de la presente Ley, se reserven a los funcionarios para la mejor garantía de la objetividad, imparcialidad e independencia en el ejercicio de la función.</w:t>
      </w:r>
    </w:p>
    <w:p w14:paraId="5B170CF4" w14:textId="77777777" w:rsidR="00FA400A" w:rsidRPr="005551F9" w:rsidRDefault="00FA400A" w:rsidP="005551F9">
      <w:pPr>
        <w:rPr>
          <w:b/>
          <w:bCs/>
          <w:lang w:eastAsia="es-ES"/>
        </w:rPr>
      </w:pPr>
      <w:r w:rsidRPr="005551F9">
        <w:rPr>
          <w:b/>
          <w:bCs/>
          <w:lang w:eastAsia="es-ES"/>
        </w:rPr>
        <w:t>Artículo 92 bis. Funcionarios de administración local con habilitación de carácter nacional.</w:t>
      </w:r>
    </w:p>
    <w:p w14:paraId="1E58DBC3" w14:textId="77777777" w:rsidR="00FA400A" w:rsidRPr="005551F9" w:rsidRDefault="00FA400A" w:rsidP="005551F9">
      <w:pPr>
        <w:rPr>
          <w:lang w:eastAsia="es-ES"/>
        </w:rPr>
      </w:pPr>
      <w:r w:rsidRPr="005551F9">
        <w:rPr>
          <w:lang w:eastAsia="es-ES"/>
        </w:rPr>
        <w:t>1. Son funciones públicas necesarias en todas las Corporaciones locales, cuya responsabilidad administrativa está reservada a funcionarios de administración local con habilitación de carácter nacional:</w:t>
      </w:r>
    </w:p>
    <w:p w14:paraId="51F389A0" w14:textId="77777777" w:rsidR="00FA400A" w:rsidRPr="005551F9" w:rsidRDefault="00FA400A" w:rsidP="005551F9">
      <w:pPr>
        <w:rPr>
          <w:lang w:eastAsia="es-ES"/>
        </w:rPr>
      </w:pPr>
      <w:r w:rsidRPr="005551F9">
        <w:rPr>
          <w:lang w:eastAsia="es-ES"/>
        </w:rPr>
        <w:t>a) La de Secretaría, comprensiva de la fe pública y el asesoramiento legal preceptivo.</w:t>
      </w:r>
    </w:p>
    <w:p w14:paraId="06F3AB66" w14:textId="77777777" w:rsidR="00FA400A" w:rsidRPr="005551F9" w:rsidRDefault="00FA400A" w:rsidP="005551F9">
      <w:pPr>
        <w:rPr>
          <w:lang w:eastAsia="es-ES"/>
        </w:rPr>
      </w:pPr>
      <w:r w:rsidRPr="005551F9">
        <w:rPr>
          <w:lang w:eastAsia="es-ES"/>
        </w:rPr>
        <w:t>b) El control y la fiscalización interna de la gestión económico-financiera y presupuestaria, y la contabilidad, tesorería y recaudación.</w:t>
      </w:r>
    </w:p>
    <w:p w14:paraId="4D032D96" w14:textId="77777777" w:rsidR="00FA400A" w:rsidRPr="005551F9" w:rsidRDefault="00FA400A" w:rsidP="005551F9">
      <w:pPr>
        <w:rPr>
          <w:lang w:eastAsia="es-ES"/>
        </w:rPr>
      </w:pPr>
      <w:r w:rsidRPr="005551F9">
        <w:rPr>
          <w:lang w:eastAsia="es-ES"/>
        </w:rPr>
        <w:t>No obstante, en los municipios de gran población se tendrá en cuenta lo dispuesto en el Título X de la presente Ley y en los municipios de Madrid y de Barcelona la regulación contenida en las Leyes 22/2006, de 4 de julio, de Capitalidad y de Régimen Especial de Madrid y 1/2006, de 13 de marzo, por la que se regula el Régimen Especial del municipio de Barcelona respectivamente.</w:t>
      </w:r>
    </w:p>
    <w:p w14:paraId="0DF8C2EA" w14:textId="77777777" w:rsidR="00FA400A" w:rsidRPr="005551F9" w:rsidRDefault="00FA400A" w:rsidP="005551F9">
      <w:pPr>
        <w:rPr>
          <w:lang w:eastAsia="es-ES"/>
        </w:rPr>
      </w:pPr>
      <w:r w:rsidRPr="005551F9">
        <w:rPr>
          <w:lang w:eastAsia="es-ES"/>
        </w:rPr>
        <w:t xml:space="preserve">2. </w:t>
      </w:r>
      <w:r w:rsidRPr="005551F9">
        <w:rPr>
          <w:b/>
          <w:bCs/>
          <w:lang w:eastAsia="es-ES"/>
        </w:rPr>
        <w:t>La escala de funcionarios de administración local</w:t>
      </w:r>
      <w:r w:rsidRPr="005551F9">
        <w:rPr>
          <w:lang w:eastAsia="es-ES"/>
        </w:rPr>
        <w:t xml:space="preserve"> con habilitación de carácter nacional se subdivide en las siguientes subescalas:</w:t>
      </w:r>
    </w:p>
    <w:p w14:paraId="1B5A424F" w14:textId="77777777" w:rsidR="00FA400A" w:rsidRPr="005551F9" w:rsidRDefault="00FA400A" w:rsidP="005551F9">
      <w:pPr>
        <w:rPr>
          <w:lang w:eastAsia="es-ES"/>
        </w:rPr>
      </w:pPr>
      <w:r w:rsidRPr="005551F9">
        <w:rPr>
          <w:b/>
          <w:bCs/>
          <w:lang w:eastAsia="es-ES"/>
        </w:rPr>
        <w:t>a) Secretaría</w:t>
      </w:r>
      <w:r w:rsidRPr="005551F9">
        <w:rPr>
          <w:lang w:eastAsia="es-ES"/>
        </w:rPr>
        <w:t>, a la que corresponden las funciones contenidas en el apartado 1.a) anterior.</w:t>
      </w:r>
    </w:p>
    <w:p w14:paraId="70AE861F" w14:textId="77777777" w:rsidR="00FA400A" w:rsidRPr="005551F9" w:rsidRDefault="00FA400A" w:rsidP="005551F9">
      <w:pPr>
        <w:rPr>
          <w:lang w:eastAsia="es-ES"/>
        </w:rPr>
      </w:pPr>
      <w:r w:rsidRPr="005551F9">
        <w:rPr>
          <w:b/>
          <w:bCs/>
          <w:lang w:eastAsia="es-ES"/>
        </w:rPr>
        <w:t>b) Intervención-tesorería</w:t>
      </w:r>
      <w:r w:rsidRPr="005551F9">
        <w:rPr>
          <w:lang w:eastAsia="es-ES"/>
        </w:rPr>
        <w:t>, a la que corresponden las funciones contenidas en el apartado 1.b).</w:t>
      </w:r>
    </w:p>
    <w:p w14:paraId="725C40A7" w14:textId="77777777" w:rsidR="00FA400A" w:rsidRPr="005551F9" w:rsidRDefault="00FA400A" w:rsidP="005551F9">
      <w:pPr>
        <w:rPr>
          <w:lang w:eastAsia="es-ES"/>
        </w:rPr>
      </w:pPr>
      <w:r w:rsidRPr="005551F9">
        <w:rPr>
          <w:b/>
          <w:bCs/>
          <w:lang w:eastAsia="es-ES"/>
        </w:rPr>
        <w:lastRenderedPageBreak/>
        <w:t>c) Secretaría-intervención</w:t>
      </w:r>
      <w:r w:rsidRPr="005551F9">
        <w:rPr>
          <w:lang w:eastAsia="es-ES"/>
        </w:rPr>
        <w:t xml:space="preserve"> a la que corresponden las funciones contenidas en los apartados 1.a) y 1.b).</w:t>
      </w:r>
    </w:p>
    <w:p w14:paraId="58294E5D" w14:textId="77777777" w:rsidR="00FA400A" w:rsidRPr="005551F9" w:rsidRDefault="00FA400A" w:rsidP="005551F9">
      <w:pPr>
        <w:rPr>
          <w:lang w:eastAsia="es-ES"/>
        </w:rPr>
      </w:pPr>
      <w:r w:rsidRPr="005551F9">
        <w:rPr>
          <w:lang w:eastAsia="es-ES"/>
        </w:rPr>
        <w:t>3. Los funcionarios de las subescalas de Secretaría e Intervención-tesorería estarán integrados en una de estas dos categorías: entrada o superior.</w:t>
      </w:r>
    </w:p>
    <w:p w14:paraId="43B01DD3" w14:textId="77777777" w:rsidR="00FA400A" w:rsidRPr="005551F9" w:rsidRDefault="00FA400A" w:rsidP="005551F9">
      <w:pPr>
        <w:rPr>
          <w:lang w:eastAsia="es-ES"/>
        </w:rPr>
      </w:pPr>
      <w:r w:rsidRPr="005551F9">
        <w:rPr>
          <w:lang w:eastAsia="es-ES"/>
        </w:rPr>
        <w:t xml:space="preserve">4. El Gobierno, mediante real decreto, regulará las especialidades de la creación, clasificación y supresión de puestos reservados a funcionarios de administración local con habilitación de carácter </w:t>
      </w:r>
      <w:proofErr w:type="gramStart"/>
      <w:r w:rsidRPr="005551F9">
        <w:rPr>
          <w:lang w:eastAsia="es-ES"/>
        </w:rPr>
        <w:t>nacional</w:t>
      </w:r>
      <w:proofErr w:type="gramEnd"/>
      <w:r w:rsidRPr="005551F9">
        <w:rPr>
          <w:lang w:eastAsia="es-ES"/>
        </w:rPr>
        <w:t xml:space="preserve"> así como las que puedan corresponder a su régimen disciplinario y de situaciones administrativas.</w:t>
      </w:r>
    </w:p>
    <w:p w14:paraId="567511E6" w14:textId="77777777" w:rsidR="00FA400A" w:rsidRPr="005551F9" w:rsidRDefault="00FA400A" w:rsidP="005551F9">
      <w:pPr>
        <w:rPr>
          <w:lang w:eastAsia="es-ES"/>
        </w:rPr>
      </w:pPr>
      <w:r w:rsidRPr="005551F9">
        <w:rPr>
          <w:lang w:eastAsia="es-ES"/>
        </w:rPr>
        <w:t>5. La aprobación de la oferta de empleo público, selección, formación y habilitación de los funcionarios de administración local con habilitación de carácter nacional corresponde al Estado, a través del Ministerio de Hacienda y Administraciones Públicas, conforme a las bases y programas aprobados reglamentariamente.</w:t>
      </w:r>
    </w:p>
    <w:p w14:paraId="643C941F" w14:textId="77777777" w:rsidR="00FA400A" w:rsidRPr="005551F9" w:rsidRDefault="00FA400A" w:rsidP="005551F9">
      <w:pPr>
        <w:rPr>
          <w:lang w:eastAsia="es-ES"/>
        </w:rPr>
      </w:pPr>
      <w:r w:rsidRPr="005551F9">
        <w:rPr>
          <w:lang w:eastAsia="es-ES"/>
        </w:rPr>
        <w:t>6. El Gobierno, mediante real decreto, regulará las especialidades correspondientes de la forma de provisión de puestos reservados a funcionarios de administración local con habilitación de carácter nacional. En todo caso, el concurso será el sistema normal de provisión de puestos de trabajo. El ámbito territorial de los concursos será de carácter estatal.</w:t>
      </w:r>
    </w:p>
    <w:p w14:paraId="030B54DD" w14:textId="77777777" w:rsidR="00FA400A" w:rsidRPr="005551F9" w:rsidRDefault="00FA400A" w:rsidP="005551F9">
      <w:pPr>
        <w:rPr>
          <w:lang w:eastAsia="es-ES"/>
        </w:rPr>
      </w:pPr>
      <w:r w:rsidRPr="005551F9">
        <w:rPr>
          <w:lang w:eastAsia="es-ES"/>
        </w:rPr>
        <w:t>Los méritos generales, de preceptiva valoración, se determinarán por la Administración del Estado, y su puntuación alcanzará un mínimo del 80% del total posible conforme al baremo correspondiente. Los méritos correspondientes a las especialidades de la Comunidad Autónoma se fijarán por cada una de ellas y su puntuación podrá alcanzar hasta un 15% del total posible. Los méritos correspondientes a las especialidades de la Corporación local se fijarán por ésta, y su puntuación alcanzará hasta un 5% del total posible.</w:t>
      </w:r>
    </w:p>
    <w:p w14:paraId="64C34F77" w14:textId="77777777" w:rsidR="00FA400A" w:rsidRPr="005551F9" w:rsidRDefault="00FA400A" w:rsidP="005551F9">
      <w:pPr>
        <w:rPr>
          <w:lang w:eastAsia="es-ES"/>
        </w:rPr>
      </w:pPr>
      <w:r w:rsidRPr="005551F9">
        <w:rPr>
          <w:lang w:eastAsia="es-ES"/>
        </w:rPr>
        <w:t>Existirán dos concursos anuales: el concurso ordinario y el concurso unitario. El concurso unitario será convocado por la Administración del Estado. Las Corporaciones locales con puestos vacantes aprobarán las bases del concurso ordinario, de acuerdo con el modelo de convocatoria y bases comunes que se aprueben en el real decreto previsto en el apartado anterior, y efectuarán las convocatorias, remitiéndolas a la correspondiente Comunidad Autónoma para su publicación simultánea en los diarios oficiales.</w:t>
      </w:r>
    </w:p>
    <w:p w14:paraId="33CC7661" w14:textId="77777777" w:rsidR="00FA400A" w:rsidRPr="005551F9" w:rsidRDefault="00FA400A" w:rsidP="005551F9">
      <w:pPr>
        <w:rPr>
          <w:lang w:eastAsia="es-ES"/>
        </w:rPr>
      </w:pPr>
      <w:r w:rsidRPr="005551F9">
        <w:rPr>
          <w:lang w:eastAsia="es-ES"/>
        </w:rPr>
        <w:t xml:space="preserve">Excepcionalmente, los puestos de trabajo reservados a funcionarios de administración local con habilitación de carácter nacional podrán cubrirse por el sistema de libre designación, en los municipios incluidos en el ámbito subjetivo definido en los artículos 111 y 135 del texto refundido de la Ley Reguladora de Haciendas Locales, aprobado por el Real Decreto Legislativo 2/2004, de 5 de marzo, así como las Diputaciones Provinciales, Áreas Metropolitanas, Cabildos y Consejos Insulares y las ciudades con estatuto de autonomía de Ceuta y Melilla, entre funcionarios de la subescala y categoría correspondiente. Cuando se trate de puestos de trabajo que tengan asignadas las funciones contenidas en el apartado 1.b) de este artículo, será precisa la autorización </w:t>
      </w:r>
      <w:r w:rsidRPr="005551F9">
        <w:rPr>
          <w:lang w:eastAsia="es-ES"/>
        </w:rPr>
        <w:lastRenderedPageBreak/>
        <w:t>expresa del órgano competente de la Administración General del Estado en materia de Haciendas locales.</w:t>
      </w:r>
    </w:p>
    <w:p w14:paraId="45E6322B" w14:textId="77777777" w:rsidR="00FA400A" w:rsidRPr="005551F9" w:rsidRDefault="00FA400A" w:rsidP="005551F9">
      <w:pPr>
        <w:rPr>
          <w:lang w:eastAsia="es-ES"/>
        </w:rPr>
      </w:pPr>
      <w:r w:rsidRPr="005551F9">
        <w:rPr>
          <w:lang w:eastAsia="es-ES"/>
        </w:rPr>
        <w:t>Igualmente, será necesario informe preceptivo previo del órgano competente de la Administración General del Estado en materia de Haciendas locales para el cese de aquellos funcionarios que tengan asignadas las funciones contenidas en el apartado 1.b) de este artículo y que hubieran sido nombrados por libre designación.</w:t>
      </w:r>
    </w:p>
    <w:p w14:paraId="2B1F67AD" w14:textId="77777777" w:rsidR="00FA400A" w:rsidRPr="005551F9" w:rsidRDefault="00FA400A" w:rsidP="005551F9">
      <w:pPr>
        <w:rPr>
          <w:lang w:eastAsia="es-ES"/>
        </w:rPr>
      </w:pPr>
      <w:r w:rsidRPr="005551F9">
        <w:rPr>
          <w:lang w:eastAsia="es-ES"/>
        </w:rPr>
        <w:t>En caso de cese de un puesto de libre designación, la Corporación local deberá asignar al funcionario cesado un puesto de trabajo de su mismo grupo de titulación.</w:t>
      </w:r>
    </w:p>
    <w:p w14:paraId="6ED91955" w14:textId="77777777" w:rsidR="00FA400A" w:rsidRPr="005551F9" w:rsidRDefault="00FA400A" w:rsidP="005551F9">
      <w:pPr>
        <w:rPr>
          <w:lang w:eastAsia="es-ES"/>
        </w:rPr>
      </w:pPr>
      <w:r w:rsidRPr="005551F9">
        <w:rPr>
          <w:lang w:eastAsia="es-ES"/>
        </w:rPr>
        <w:t>7. Las Comunidades Autónomas efectuarán, de acuerdo con la normativa establecida por la Administración del Estado, los nombramientos provisionales de funcionarios con habilitación de carácter nacional, así como las comisiones de servicios, acumulaciones, nombramientos de personal interino y de personal accidental.</w:t>
      </w:r>
    </w:p>
    <w:p w14:paraId="19ADC8A5" w14:textId="77777777" w:rsidR="00FA400A" w:rsidRPr="005551F9" w:rsidRDefault="00FA400A" w:rsidP="005551F9">
      <w:pPr>
        <w:rPr>
          <w:lang w:eastAsia="es-ES"/>
        </w:rPr>
      </w:pPr>
      <w:r w:rsidRPr="005551F9">
        <w:rPr>
          <w:lang w:eastAsia="es-ES"/>
        </w:rPr>
        <w:t>8. Los funcionarios deberán permanecer en cada puesto de trabajo, obtenido por concurso, un mínimo de dos años para poder participar en los concursos de provisión de puestos de trabajo o ser nombrados con carácter provisional en otro puesto de trabajo, salvo en el ámbito de una misma Entidad Local.</w:t>
      </w:r>
    </w:p>
    <w:p w14:paraId="3AF711AC" w14:textId="77777777" w:rsidR="00FA400A" w:rsidRPr="005551F9" w:rsidRDefault="00FA400A" w:rsidP="005551F9">
      <w:pPr>
        <w:rPr>
          <w:lang w:eastAsia="es-ES"/>
        </w:rPr>
      </w:pPr>
      <w:r w:rsidRPr="005551F9">
        <w:rPr>
          <w:lang w:eastAsia="es-ES"/>
        </w:rPr>
        <w:t>Excepcionalmente, antes del transcurso de dicho plazo, se podrán efectuar nombramientos con carácter provisional por el Ministerio de Hacienda y Administraciones Públicas, siempre que existan razones y circunstancias que requieran la cobertura del puesto con carácter urgente por estos funcionarios, y la imposibilidad de efectuar un nombramiento provisional conforme a lo establecido en el párrafo anterior.</w:t>
      </w:r>
    </w:p>
    <w:p w14:paraId="336DC203" w14:textId="77777777" w:rsidR="00FA400A" w:rsidRPr="005551F9" w:rsidRDefault="00FA400A" w:rsidP="005551F9">
      <w:pPr>
        <w:rPr>
          <w:lang w:eastAsia="es-ES"/>
        </w:rPr>
      </w:pPr>
      <w:r w:rsidRPr="005551F9">
        <w:rPr>
          <w:lang w:eastAsia="es-ES"/>
        </w:rPr>
        <w:t>Reglamentariamente se establecerán las circunstancias excepcionales que justifiquen la solicitud de un nombramiento provisional, debiendo tenerse en cuenta, en todo caso, el posible perjuicio o menoscabo que se generaría en la Entidad Local en la que se ocupe el puesto en el momento de la solicitud.</w:t>
      </w:r>
    </w:p>
    <w:p w14:paraId="14B8AE5B" w14:textId="77777777" w:rsidR="00FA400A" w:rsidRPr="005551F9" w:rsidRDefault="00FA400A" w:rsidP="005551F9">
      <w:pPr>
        <w:rPr>
          <w:lang w:eastAsia="es-ES"/>
        </w:rPr>
      </w:pPr>
      <w:r w:rsidRPr="005551F9">
        <w:rPr>
          <w:lang w:eastAsia="es-ES"/>
        </w:rPr>
        <w:t>9. En el Ministerio de Hacienda y Administraciones Públicas existirá un Registro de funcionarios de administración local con habilitación de carácter nacional integrado con las Comunidades Autónomas, donde se inscribirán y anotarán todos los actos que afecten a la vida administrativa de estos funcionarios.</w:t>
      </w:r>
    </w:p>
    <w:p w14:paraId="0C05948E" w14:textId="77777777" w:rsidR="00FA400A" w:rsidRPr="005551F9" w:rsidRDefault="00FA400A" w:rsidP="005551F9">
      <w:pPr>
        <w:rPr>
          <w:lang w:eastAsia="es-ES"/>
        </w:rPr>
      </w:pPr>
      <w:r w:rsidRPr="005551F9">
        <w:rPr>
          <w:lang w:eastAsia="es-ES"/>
        </w:rPr>
        <w:t>10. Son órganos competentes para la incoación de expedientes disciplinarios a los funcionarios de administración local con habilitación de carácter nacional los siguientes:</w:t>
      </w:r>
    </w:p>
    <w:p w14:paraId="4D20C79A" w14:textId="77777777" w:rsidR="00FA400A" w:rsidRPr="005551F9" w:rsidRDefault="00FA400A" w:rsidP="005551F9">
      <w:pPr>
        <w:rPr>
          <w:lang w:eastAsia="es-ES"/>
        </w:rPr>
      </w:pPr>
      <w:r w:rsidRPr="005551F9">
        <w:rPr>
          <w:lang w:eastAsia="es-ES"/>
        </w:rPr>
        <w:t>a) El órgano correspondiente de la Corporación donde el funcionario hubiera cometido los hechos que se le imputan, cuando pudieran ser constitutivos de falta leve.</w:t>
      </w:r>
    </w:p>
    <w:p w14:paraId="7D964BBD" w14:textId="77777777" w:rsidR="00FA400A" w:rsidRPr="005551F9" w:rsidRDefault="00FA400A" w:rsidP="005551F9">
      <w:pPr>
        <w:rPr>
          <w:lang w:eastAsia="es-ES"/>
        </w:rPr>
      </w:pPr>
      <w:r w:rsidRPr="005551F9">
        <w:rPr>
          <w:lang w:eastAsia="es-ES"/>
        </w:rPr>
        <w:t>b) La Comunidad Autónoma respecto a funcionarios de corporaciones locales en su ámbito territorial, salvo cuando los hechos denunciados pudieran ser constitutivos de faltas muy graves tipificadas en la normativa básica estatal.</w:t>
      </w:r>
    </w:p>
    <w:p w14:paraId="09E487FA" w14:textId="77777777" w:rsidR="00FA400A" w:rsidRPr="005551F9" w:rsidRDefault="00FA400A" w:rsidP="005551F9">
      <w:pPr>
        <w:rPr>
          <w:lang w:eastAsia="es-ES"/>
        </w:rPr>
      </w:pPr>
      <w:r w:rsidRPr="005551F9">
        <w:rPr>
          <w:lang w:eastAsia="es-ES"/>
        </w:rPr>
        <w:lastRenderedPageBreak/>
        <w:t>c) El Ministerio de Hacienda y Administraciones Públicas cuando los hechos denunciados pudieran ser constitutivos de faltas muy graves, tipificadas en la normativa básica estatal.</w:t>
      </w:r>
    </w:p>
    <w:p w14:paraId="1F412E1B" w14:textId="77777777" w:rsidR="00FA400A" w:rsidRPr="005551F9" w:rsidRDefault="00FA400A" w:rsidP="005551F9">
      <w:pPr>
        <w:rPr>
          <w:lang w:eastAsia="es-ES"/>
        </w:rPr>
      </w:pPr>
      <w:r w:rsidRPr="005551F9">
        <w:rPr>
          <w:lang w:eastAsia="es-ES"/>
        </w:rPr>
        <w:t>El órgano competente para acordar la incoación del expediente lo será también para nombrar instructor del mismo y decretar o alzar la suspensión provisional del expedientado, así como para instruir diligencias previas antes de decidir sobre tal incoación.</w:t>
      </w:r>
    </w:p>
    <w:p w14:paraId="229282B3" w14:textId="77777777" w:rsidR="00FA400A" w:rsidRPr="005551F9" w:rsidRDefault="00FA400A" w:rsidP="005551F9">
      <w:pPr>
        <w:rPr>
          <w:lang w:eastAsia="es-ES"/>
        </w:rPr>
      </w:pPr>
      <w:r w:rsidRPr="005551F9">
        <w:rPr>
          <w:lang w:eastAsia="es-ES"/>
        </w:rPr>
        <w:t xml:space="preserve">La instrucción del expediente se efectuará por un funcionario de carrera de cualquiera de los Cuerpos o Escalas del Subgrupo A1 de titulación, incluida la Escala de </w:t>
      </w:r>
      <w:proofErr w:type="gramStart"/>
      <w:r w:rsidRPr="005551F9">
        <w:rPr>
          <w:lang w:eastAsia="es-ES"/>
        </w:rPr>
        <w:t>Funcionarios</w:t>
      </w:r>
      <w:proofErr w:type="gramEnd"/>
      <w:r w:rsidRPr="005551F9">
        <w:rPr>
          <w:lang w:eastAsia="es-ES"/>
        </w:rPr>
        <w:t xml:space="preserve"> con Habilitación de carácter nacional, que cuente con conocimientos en la materia a la que se refiera la infracción.</w:t>
      </w:r>
    </w:p>
    <w:p w14:paraId="69ACCC0A" w14:textId="77777777" w:rsidR="00FA400A" w:rsidRPr="005551F9" w:rsidRDefault="00FA400A" w:rsidP="005551F9">
      <w:pPr>
        <w:rPr>
          <w:lang w:eastAsia="es-ES"/>
        </w:rPr>
      </w:pPr>
      <w:r w:rsidRPr="005551F9">
        <w:rPr>
          <w:lang w:eastAsia="es-ES"/>
        </w:rPr>
        <w:t>11. Son órganos competentes para la imposición de sanciones disciplinarias a los funcionarios de administración local con habilitación de carácter nacional los siguientes:</w:t>
      </w:r>
    </w:p>
    <w:p w14:paraId="251C929F" w14:textId="77777777" w:rsidR="00FA400A" w:rsidRPr="005551F9" w:rsidRDefault="00FA400A" w:rsidP="005551F9">
      <w:pPr>
        <w:rPr>
          <w:lang w:eastAsia="es-ES"/>
        </w:rPr>
      </w:pPr>
      <w:r w:rsidRPr="005551F9">
        <w:rPr>
          <w:lang w:eastAsia="es-ES"/>
        </w:rPr>
        <w:t xml:space="preserve">a) El </w:t>
      </w:r>
      <w:proofErr w:type="gramStart"/>
      <w:r w:rsidRPr="005551F9">
        <w:rPr>
          <w:lang w:eastAsia="es-ES"/>
        </w:rPr>
        <w:t>Ministro</w:t>
      </w:r>
      <w:proofErr w:type="gramEnd"/>
      <w:r w:rsidRPr="005551F9">
        <w:rPr>
          <w:lang w:eastAsia="es-ES"/>
        </w:rPr>
        <w:t xml:space="preserve"> de Hacienda y Administraciones Públicas, cuando la sanción que recaiga sea por falta muy grave, tipificada en la normativa básica estatal.</w:t>
      </w:r>
    </w:p>
    <w:p w14:paraId="5431A252" w14:textId="77777777" w:rsidR="00FA400A" w:rsidRPr="005551F9" w:rsidRDefault="00FA400A" w:rsidP="005551F9">
      <w:pPr>
        <w:rPr>
          <w:lang w:eastAsia="es-ES"/>
        </w:rPr>
      </w:pPr>
      <w:r w:rsidRPr="005551F9">
        <w:rPr>
          <w:lang w:eastAsia="es-ES"/>
        </w:rPr>
        <w:t>b) La Comunidad Autónoma, cuando se trate de imponer sanciones de suspensión de funciones y destitución, no comprendidas en el párrafo anterior.</w:t>
      </w:r>
    </w:p>
    <w:p w14:paraId="0F2D0559" w14:textId="77777777" w:rsidR="00FA400A" w:rsidRPr="005551F9" w:rsidRDefault="00FA400A" w:rsidP="005551F9">
      <w:pPr>
        <w:rPr>
          <w:lang w:eastAsia="es-ES"/>
        </w:rPr>
      </w:pPr>
      <w:r w:rsidRPr="005551F9">
        <w:rPr>
          <w:lang w:eastAsia="es-ES"/>
        </w:rPr>
        <w:t>c) El órgano local competente, cuando se trate de imponer sanciones por faltas leves.</w:t>
      </w:r>
    </w:p>
    <w:p w14:paraId="4D32EDD7" w14:textId="77777777" w:rsidR="00FA400A" w:rsidRPr="005551F9" w:rsidRDefault="00FA400A" w:rsidP="005551F9">
      <w:pPr>
        <w:rPr>
          <w:lang w:eastAsia="es-ES"/>
        </w:rPr>
      </w:pPr>
      <w:r w:rsidRPr="005551F9">
        <w:rPr>
          <w:lang w:eastAsia="es-ES"/>
        </w:rPr>
        <w:t xml:space="preserve">La sanción impuesta se ejecutará en sus propios términos, aun cuando en el momento de la ejecución, el funcionario se </w:t>
      </w:r>
      <w:proofErr w:type="gramStart"/>
      <w:r w:rsidRPr="005551F9">
        <w:rPr>
          <w:lang w:eastAsia="es-ES"/>
        </w:rPr>
        <w:t>encontrara</w:t>
      </w:r>
      <w:proofErr w:type="gramEnd"/>
      <w:r w:rsidRPr="005551F9">
        <w:rPr>
          <w:lang w:eastAsia="es-ES"/>
        </w:rPr>
        <w:t xml:space="preserve"> ocupando un puesto distinto a aquel en el que se produjeron los hechos que dieron lugar a la sanción.</w:t>
      </w:r>
    </w:p>
    <w:p w14:paraId="35DB2806" w14:textId="77777777" w:rsidR="00FA400A" w:rsidRPr="005551F9" w:rsidRDefault="00FA400A" w:rsidP="005551F9">
      <w:pPr>
        <w:rPr>
          <w:lang w:eastAsia="es-ES"/>
        </w:rPr>
      </w:pPr>
      <w:r w:rsidRPr="005551F9">
        <w:rPr>
          <w:lang w:eastAsia="es-ES"/>
        </w:rPr>
        <w:t>La sanción de destitución implicará la pérdida del puesto de trabajo, con la prohibición de obtener destino en la misma Corporación en la que tuvo lugar la sanción, en el plazo que se fije, con el máximo de seis años, para las faltas muy graves, y de tres años para las faltas graves.</w:t>
      </w:r>
    </w:p>
    <w:p w14:paraId="339B3CA1" w14:textId="77777777" w:rsidR="00FA400A" w:rsidRPr="005551F9" w:rsidRDefault="00FA400A" w:rsidP="005551F9">
      <w:pPr>
        <w:rPr>
          <w:lang w:eastAsia="es-ES"/>
        </w:rPr>
      </w:pPr>
      <w:r w:rsidRPr="005551F9">
        <w:rPr>
          <w:lang w:eastAsia="es-ES"/>
        </w:rPr>
        <w:t>La sanción de suspensión de funciones tendrá una duración máxima de seis años, para las faltas muy graves, y de tres años para las faltas graves.</w:t>
      </w:r>
    </w:p>
    <w:p w14:paraId="6571CD25" w14:textId="77777777" w:rsidR="00FA400A" w:rsidRPr="005551F9" w:rsidRDefault="00FA400A" w:rsidP="005551F9">
      <w:pPr>
        <w:rPr>
          <w:b/>
          <w:bCs/>
          <w:lang w:eastAsia="es-ES"/>
        </w:rPr>
      </w:pPr>
      <w:r w:rsidRPr="005551F9">
        <w:rPr>
          <w:b/>
          <w:bCs/>
          <w:lang w:eastAsia="es-ES"/>
        </w:rPr>
        <w:t>Artículo 93.</w:t>
      </w:r>
    </w:p>
    <w:p w14:paraId="59D7EA6B" w14:textId="77777777" w:rsidR="00FA400A" w:rsidRPr="005551F9" w:rsidRDefault="00FA400A" w:rsidP="005551F9">
      <w:pPr>
        <w:rPr>
          <w:lang w:eastAsia="es-ES"/>
        </w:rPr>
      </w:pPr>
      <w:r w:rsidRPr="005551F9">
        <w:rPr>
          <w:lang w:eastAsia="es-ES"/>
        </w:rPr>
        <w:t>1. Las retribuciones básicas de los funcionarios locales tendrán la misma estructura e idéntica cuantía que las establecidas con carácter general para toda la función pública.</w:t>
      </w:r>
    </w:p>
    <w:p w14:paraId="4B48ECE0" w14:textId="77777777" w:rsidR="00FA400A" w:rsidRPr="005551F9" w:rsidRDefault="00FA400A" w:rsidP="005551F9">
      <w:pPr>
        <w:rPr>
          <w:lang w:eastAsia="es-ES"/>
        </w:rPr>
      </w:pPr>
      <w:r w:rsidRPr="005551F9">
        <w:rPr>
          <w:lang w:eastAsia="es-ES"/>
        </w:rPr>
        <w:t>2. Las retribuciones complementarias se atendrán, asimismo, a la estructura y criterios de valoración objetiva de las del resto de los funcionarios públicos. Su cuantía global será fijada por el Pleno de la Corporación dentro de los límites máximos y mínimos que se señalen por el Estado.</w:t>
      </w:r>
    </w:p>
    <w:p w14:paraId="47B43DB1" w14:textId="77777777" w:rsidR="00FA400A" w:rsidRPr="005551F9" w:rsidRDefault="00FA400A" w:rsidP="005551F9">
      <w:pPr>
        <w:rPr>
          <w:lang w:eastAsia="es-ES"/>
        </w:rPr>
      </w:pPr>
      <w:r w:rsidRPr="005551F9">
        <w:rPr>
          <w:lang w:eastAsia="es-ES"/>
        </w:rPr>
        <w:t>3. Las Corporaciones locales reflejarán anualmente en sus presupuestos la cuantía de las retribuciones de sus funcionarios en los términos previstos en la legislación básica sobre función pública.</w:t>
      </w:r>
    </w:p>
    <w:p w14:paraId="68AF93DA" w14:textId="77777777" w:rsidR="00FA400A" w:rsidRPr="005551F9" w:rsidRDefault="00FA400A" w:rsidP="005551F9">
      <w:pPr>
        <w:rPr>
          <w:b/>
          <w:bCs/>
          <w:lang w:eastAsia="es-ES"/>
        </w:rPr>
      </w:pPr>
      <w:r w:rsidRPr="005551F9">
        <w:rPr>
          <w:b/>
          <w:bCs/>
          <w:lang w:eastAsia="es-ES"/>
        </w:rPr>
        <w:lastRenderedPageBreak/>
        <w:t>Artículo 94.</w:t>
      </w:r>
    </w:p>
    <w:p w14:paraId="32C80942" w14:textId="77777777" w:rsidR="00FA400A" w:rsidRPr="005551F9" w:rsidRDefault="00FA400A" w:rsidP="005551F9">
      <w:pPr>
        <w:rPr>
          <w:lang w:eastAsia="es-ES"/>
        </w:rPr>
      </w:pPr>
      <w:r w:rsidRPr="005551F9">
        <w:rPr>
          <w:lang w:eastAsia="es-ES"/>
        </w:rPr>
        <w:t>La jornada de trabajo de los funcionarios de la Administración local será en cómputo anual la misma que se fije para los funcionarios de la Administración Civil del Estado.</w:t>
      </w:r>
    </w:p>
    <w:p w14:paraId="3F17F481" w14:textId="77777777" w:rsidR="00FA400A" w:rsidRPr="005551F9" w:rsidRDefault="00FA400A" w:rsidP="005551F9">
      <w:pPr>
        <w:rPr>
          <w:lang w:eastAsia="es-ES"/>
        </w:rPr>
      </w:pPr>
      <w:r w:rsidRPr="005551F9">
        <w:rPr>
          <w:lang w:eastAsia="es-ES"/>
        </w:rPr>
        <w:t>Se les aplicarán las mismas normas sobre equivalencia y reducción de jornada.</w:t>
      </w:r>
    </w:p>
    <w:p w14:paraId="150BD64D" w14:textId="77777777" w:rsidR="00FA400A" w:rsidRPr="005551F9" w:rsidRDefault="00FA400A" w:rsidP="005551F9">
      <w:pPr>
        <w:rPr>
          <w:b/>
          <w:bCs/>
          <w:lang w:eastAsia="es-ES"/>
        </w:rPr>
      </w:pPr>
      <w:r w:rsidRPr="005551F9">
        <w:rPr>
          <w:b/>
          <w:bCs/>
          <w:lang w:eastAsia="es-ES"/>
        </w:rPr>
        <w:t>Artículo 95.</w:t>
      </w:r>
    </w:p>
    <w:p w14:paraId="02290EDC" w14:textId="77777777" w:rsidR="00FA400A" w:rsidRPr="005551F9" w:rsidRDefault="00FA400A" w:rsidP="005551F9">
      <w:pPr>
        <w:rPr>
          <w:lang w:eastAsia="es-ES"/>
        </w:rPr>
      </w:pPr>
      <w:r w:rsidRPr="005551F9">
        <w:rPr>
          <w:lang w:eastAsia="es-ES"/>
        </w:rPr>
        <w:t>La participación de los funcionarios, a través de sus organizaciones sindicales, en la determinación de sus condiciones de empleo, será la establecida con carácter general para todas las Administraciones Públicas en el Estatuto básico de la función publica.</w:t>
      </w:r>
    </w:p>
    <w:p w14:paraId="7C2BBAF3" w14:textId="77777777" w:rsidR="00FA400A" w:rsidRPr="005551F9" w:rsidRDefault="00FA400A" w:rsidP="005551F9">
      <w:pPr>
        <w:rPr>
          <w:b/>
          <w:bCs/>
          <w:lang w:eastAsia="es-ES"/>
        </w:rPr>
      </w:pPr>
      <w:r w:rsidRPr="005551F9">
        <w:rPr>
          <w:b/>
          <w:bCs/>
          <w:lang w:eastAsia="es-ES"/>
        </w:rPr>
        <w:t>Artículo 96.</w:t>
      </w:r>
    </w:p>
    <w:p w14:paraId="34B002DA" w14:textId="77777777" w:rsidR="00FA400A" w:rsidRPr="005551F9" w:rsidRDefault="00FA400A" w:rsidP="005551F9">
      <w:pPr>
        <w:rPr>
          <w:lang w:eastAsia="es-ES"/>
        </w:rPr>
      </w:pPr>
      <w:r w:rsidRPr="005551F9">
        <w:rPr>
          <w:lang w:eastAsia="es-ES"/>
        </w:rPr>
        <w:t>El Instituto de Estudios de Administración Local desarrollará cursos de perfeccionamiento, especialización y promoción para los funcionarios al servicio de las entidades locales, y colaborará en dichas funciones con los Institutos o Escuelas de funcionarios de las Comunidades Autónomas, así como con las instituciones de este tipo que acuerden constituir las propias Corporaciones.</w:t>
      </w:r>
    </w:p>
    <w:p w14:paraId="5F6A3870" w14:textId="77777777" w:rsidR="00FA400A" w:rsidRPr="005551F9" w:rsidRDefault="00FA400A" w:rsidP="005551F9">
      <w:pPr>
        <w:rPr>
          <w:b/>
          <w:bCs/>
          <w:lang w:eastAsia="es-ES"/>
        </w:rPr>
      </w:pPr>
      <w:r w:rsidRPr="005551F9">
        <w:rPr>
          <w:b/>
          <w:bCs/>
          <w:lang w:eastAsia="es-ES"/>
        </w:rPr>
        <w:t>Artículo 97.</w:t>
      </w:r>
    </w:p>
    <w:p w14:paraId="09041953" w14:textId="77777777" w:rsidR="00FA400A" w:rsidRPr="005551F9" w:rsidRDefault="00FA400A" w:rsidP="005551F9">
      <w:pPr>
        <w:rPr>
          <w:lang w:eastAsia="es-ES"/>
        </w:rPr>
      </w:pPr>
      <w:r w:rsidRPr="005551F9">
        <w:rPr>
          <w:lang w:eastAsia="es-ES"/>
        </w:rPr>
        <w:t>Los anuncios de convocatorias de pruebas de acceso a la función pública local y de concursos para la provisión de puestos de trabajo deberán publicarse en el «Boletín Oficial del Estado».</w:t>
      </w:r>
    </w:p>
    <w:p w14:paraId="7D4C498F" w14:textId="77777777" w:rsidR="00FA400A" w:rsidRPr="005551F9" w:rsidRDefault="00FA400A" w:rsidP="005551F9">
      <w:pPr>
        <w:rPr>
          <w:lang w:eastAsia="es-ES"/>
        </w:rPr>
      </w:pPr>
      <w:r w:rsidRPr="005551F9">
        <w:rPr>
          <w:lang w:eastAsia="es-ES"/>
        </w:rPr>
        <w:t>Las bases se publicarán en el «Boletín Oficial de la Provincia», salvo las relativas a las convocatorias de pruebas selectivas para la obtención de la habilitación de carácter nacional, que se publicarán en el «Boletín Oficial del Estado».</w:t>
      </w:r>
    </w:p>
    <w:p w14:paraId="3BC45B93" w14:textId="6546779A" w:rsidR="00FA400A" w:rsidRPr="005551F9" w:rsidRDefault="00FA400A" w:rsidP="00B60104">
      <w:pPr>
        <w:pStyle w:val="Ttulo2"/>
      </w:pPr>
      <w:bookmarkStart w:id="9" w:name="_Toc196296952"/>
      <w:r w:rsidRPr="005551F9">
        <w:t>CAPÍTULO III</w:t>
      </w:r>
      <w:r w:rsidR="00B60104">
        <w:t xml:space="preserve">. </w:t>
      </w:r>
      <w:r w:rsidRPr="005551F9">
        <w:t>Selección y formación de los funcionarios con habilitación de carácter nacional y sistema de provisión de plazas</w:t>
      </w:r>
      <w:r w:rsidR="00B60104">
        <w:t>.</w:t>
      </w:r>
      <w:bookmarkEnd w:id="9"/>
    </w:p>
    <w:p w14:paraId="76F9ECA4" w14:textId="77777777" w:rsidR="00FA400A" w:rsidRPr="005551F9" w:rsidRDefault="00FA400A" w:rsidP="005551F9">
      <w:pPr>
        <w:rPr>
          <w:lang w:eastAsia="es-ES"/>
        </w:rPr>
      </w:pPr>
      <w:r w:rsidRPr="005551F9">
        <w:rPr>
          <w:lang w:eastAsia="es-ES"/>
        </w:rPr>
        <w:t xml:space="preserve">Téngase en cuenta que este Capítulo, derogado por la disposición derogatoria </w:t>
      </w:r>
      <w:proofErr w:type="gramStart"/>
      <w:r w:rsidRPr="005551F9">
        <w:rPr>
          <w:lang w:eastAsia="es-ES"/>
        </w:rPr>
        <w:t>única.d</w:t>
      </w:r>
      <w:proofErr w:type="gramEnd"/>
      <w:r w:rsidRPr="005551F9">
        <w:rPr>
          <w:lang w:eastAsia="es-ES"/>
        </w:rPr>
        <w:t>) de la Ley del Estatuto Básico del Empleado Público, texto refundido aprobado por Real Decreto Legislativo 5/2015, de 30 de octubre. </w:t>
      </w:r>
      <w:hyperlink r:id="rId11" w:anchor="ddunica-2" w:tgtFrame="_blank" w:history="1">
        <w:r w:rsidRPr="005551F9">
          <w:rPr>
            <w:color w:val="0000FF"/>
            <w:lang w:eastAsia="es-ES"/>
          </w:rPr>
          <w:t>Ref. BOE-A-2015-11719</w:t>
        </w:r>
      </w:hyperlink>
      <w:r w:rsidRPr="005551F9">
        <w:rPr>
          <w:lang w:eastAsia="es-ES"/>
        </w:rPr>
        <w:t>. se mantendrá vigente en tanto no se oponga a lo establecido en el mismo hasta que se dicten las Leyes de Función Pública y las normas reglamentarias de desarrollo, según establece su disposición final 4.2.</w:t>
      </w:r>
    </w:p>
    <w:p w14:paraId="6CF85267" w14:textId="77777777" w:rsidR="00FA400A" w:rsidRPr="005551F9" w:rsidRDefault="00FA400A" w:rsidP="005551F9">
      <w:pPr>
        <w:rPr>
          <w:b/>
          <w:bCs/>
          <w:lang w:eastAsia="es-ES"/>
        </w:rPr>
      </w:pPr>
      <w:r w:rsidRPr="005551F9">
        <w:rPr>
          <w:b/>
          <w:bCs/>
          <w:lang w:eastAsia="es-ES"/>
        </w:rPr>
        <w:t>Artículo 98.</w:t>
      </w:r>
    </w:p>
    <w:p w14:paraId="0D7E18F4" w14:textId="77777777" w:rsidR="00FA400A" w:rsidRPr="005551F9" w:rsidRDefault="00FA400A" w:rsidP="005551F9">
      <w:pPr>
        <w:rPr>
          <w:lang w:eastAsia="es-ES"/>
        </w:rPr>
      </w:pPr>
      <w:r w:rsidRPr="005551F9">
        <w:rPr>
          <w:lang w:eastAsia="es-ES"/>
        </w:rPr>
        <w:t>1. La selección, formación y habilitación de los funcionarios a que se refiere el número 3 del artículo 92 corresponde al Instituto de Estudios de Administración Local, conforme a las bases y programas aprobados reglamentariamente.</w:t>
      </w:r>
    </w:p>
    <w:p w14:paraId="399012E5" w14:textId="77777777" w:rsidR="00FA400A" w:rsidRPr="005551F9" w:rsidRDefault="00FA400A" w:rsidP="005551F9">
      <w:pPr>
        <w:rPr>
          <w:lang w:eastAsia="es-ES"/>
        </w:rPr>
      </w:pPr>
      <w:r w:rsidRPr="005551F9">
        <w:rPr>
          <w:lang w:eastAsia="es-ES"/>
        </w:rPr>
        <w:lastRenderedPageBreak/>
        <w:t>Podrá descentralizarse territorialmente la realización de las pruebas de selección para el acceso a los cursos de formación en relación con las Corporaciones de determinado nivel de población, en los términos que establezca la Administración del Estado.</w:t>
      </w:r>
    </w:p>
    <w:p w14:paraId="6731B541" w14:textId="77777777" w:rsidR="00FA400A" w:rsidRPr="005551F9" w:rsidRDefault="00FA400A" w:rsidP="005551F9">
      <w:pPr>
        <w:rPr>
          <w:lang w:eastAsia="es-ES"/>
        </w:rPr>
      </w:pPr>
      <w:r w:rsidRPr="005551F9">
        <w:rPr>
          <w:lang w:eastAsia="es-ES"/>
        </w:rPr>
        <w:t>El Instituto de Estudios de Administración Local, deberá encomendar, mediante convenio, a los Institutos o Escuelas de funcionarios de las Comunidades Autónomas que así lo soliciten, la formación, por delegación, de los funcionarios que deben obtener una habilitación de carácter nacional.</w:t>
      </w:r>
    </w:p>
    <w:p w14:paraId="79036530" w14:textId="77777777" w:rsidR="00FA400A" w:rsidRPr="005551F9" w:rsidRDefault="00FA400A" w:rsidP="005551F9">
      <w:pPr>
        <w:rPr>
          <w:lang w:eastAsia="es-ES"/>
        </w:rPr>
      </w:pPr>
      <w:r w:rsidRPr="005551F9">
        <w:rPr>
          <w:lang w:eastAsia="es-ES"/>
        </w:rPr>
        <w:t>2. Quienes hayan obtenido la habilitación a que se refiere el número anterior ingresarán en la Función Pública Local y estarán legitimados para participar en los concursos de méritos convocados para la provisión de las plazas o puestos de trabajo reservados a estos funcionarios en las plantillas de cada entidad local.</w:t>
      </w:r>
    </w:p>
    <w:p w14:paraId="124DD5D5" w14:textId="77777777" w:rsidR="00FA400A" w:rsidRPr="005551F9" w:rsidRDefault="00FA400A" w:rsidP="005551F9">
      <w:pPr>
        <w:rPr>
          <w:b/>
          <w:bCs/>
          <w:lang w:eastAsia="es-ES"/>
        </w:rPr>
      </w:pPr>
      <w:r w:rsidRPr="005551F9">
        <w:rPr>
          <w:b/>
          <w:bCs/>
          <w:lang w:eastAsia="es-ES"/>
        </w:rPr>
        <w:t>Artículo 99.</w:t>
      </w:r>
    </w:p>
    <w:p w14:paraId="4F10F55D" w14:textId="77777777" w:rsidR="00FA400A" w:rsidRPr="005551F9" w:rsidRDefault="00FA400A" w:rsidP="005551F9">
      <w:pPr>
        <w:rPr>
          <w:lang w:eastAsia="es-ES"/>
        </w:rPr>
      </w:pPr>
      <w:r w:rsidRPr="005551F9">
        <w:rPr>
          <w:lang w:eastAsia="es-ES"/>
        </w:rPr>
        <w:t>1. El concurso será el sistema normal de provisión de puestos de trabajo y en él se tendrán en cuenta los méritos generales, entre los que figuran la posesión de un determinado grado personal, la valoración del trabajo desarrollado, los cursos de formación y perfeccionamiento superados y la antigüedad; los méritos correspondientes al conocimiento de las especialidades de la organización territorial de cada Comunidad Autónoma y de la normativa autonómica, y los méritos específicos directamente relacionados con las características del puesto.</w:t>
      </w:r>
    </w:p>
    <w:p w14:paraId="58A1D856" w14:textId="77777777" w:rsidR="00FA400A" w:rsidRPr="005551F9" w:rsidRDefault="00FA400A" w:rsidP="005551F9">
      <w:pPr>
        <w:rPr>
          <w:lang w:eastAsia="es-ES"/>
        </w:rPr>
      </w:pPr>
      <w:r w:rsidRPr="005551F9">
        <w:rPr>
          <w:lang w:eastAsia="es-ES"/>
        </w:rPr>
        <w:t>Los méritos generales serán de preceptiva valoración en todo caso, se determinarán por la Administración del Estado, y su puntuación alcanzará el 65 por 100 del total posible conforme al baremo correspondiente. No regirá esta limitación cuando no se establezcan otros méritos.</w:t>
      </w:r>
    </w:p>
    <w:p w14:paraId="53F53621" w14:textId="77777777" w:rsidR="00FA400A" w:rsidRPr="005551F9" w:rsidRDefault="00FA400A" w:rsidP="005551F9">
      <w:pPr>
        <w:rPr>
          <w:lang w:eastAsia="es-ES"/>
        </w:rPr>
      </w:pPr>
      <w:r w:rsidRPr="005551F9">
        <w:rPr>
          <w:lang w:eastAsia="es-ES"/>
        </w:rPr>
        <w:t>Los méritos correspondientes al conocimiento de las especialidades de la organización territorial de la Comunidad Autónoma y de su normativa específica se fijará por cada Comunidad Autónoma, y su puntuación podrá alcanzar hasta un 10 por 100 del total posible.</w:t>
      </w:r>
    </w:p>
    <w:p w14:paraId="012A767F" w14:textId="77777777" w:rsidR="00FA400A" w:rsidRPr="005551F9" w:rsidRDefault="00FA400A" w:rsidP="005551F9">
      <w:pPr>
        <w:rPr>
          <w:lang w:eastAsia="es-ES"/>
        </w:rPr>
      </w:pPr>
      <w:r w:rsidRPr="005551F9">
        <w:rPr>
          <w:lang w:eastAsia="es-ES"/>
        </w:rPr>
        <w:t>Los méritos específicos se podrán determinar por cada Corporación local, y su puntuación alcanzará hasta un 25 por 100 del total posible.</w:t>
      </w:r>
    </w:p>
    <w:p w14:paraId="551085D5" w14:textId="77777777" w:rsidR="00FA400A" w:rsidRPr="005551F9" w:rsidRDefault="00FA400A" w:rsidP="005551F9">
      <w:pPr>
        <w:rPr>
          <w:lang w:eastAsia="es-ES"/>
        </w:rPr>
      </w:pPr>
      <w:r w:rsidRPr="005551F9">
        <w:rPr>
          <w:lang w:eastAsia="es-ES"/>
        </w:rPr>
        <w:t>Las Corporaciones locales aprobarán las bases del concurso, con inclusión de los méritos específicos que puedan establecer los determinados por su Comunidad Autónoma, así como el conocimiento de la lengua oficial propia de la misma en los términos previstos en la legislación autonómica respectiva.</w:t>
      </w:r>
    </w:p>
    <w:p w14:paraId="75EB0FD9" w14:textId="77777777" w:rsidR="00FA400A" w:rsidRPr="005551F9" w:rsidRDefault="00FA400A" w:rsidP="005551F9">
      <w:pPr>
        <w:rPr>
          <w:lang w:eastAsia="es-ES"/>
        </w:rPr>
      </w:pPr>
      <w:r w:rsidRPr="005551F9">
        <w:rPr>
          <w:lang w:eastAsia="es-ES"/>
        </w:rPr>
        <w:t xml:space="preserve">Los </w:t>
      </w:r>
      <w:proofErr w:type="gramStart"/>
      <w:r w:rsidRPr="005551F9">
        <w:rPr>
          <w:lang w:eastAsia="es-ES"/>
        </w:rPr>
        <w:t>Presidentes</w:t>
      </w:r>
      <w:proofErr w:type="gramEnd"/>
      <w:r w:rsidRPr="005551F9">
        <w:rPr>
          <w:lang w:eastAsia="es-ES"/>
        </w:rPr>
        <w:t xml:space="preserve"> de las Corporaciones locales efectuarán las convocatorias de los concursos y las remitirán a las correspondientes Comunidades Autónomas para su publicación simultánea en los diarios oficiales, dentro de los plazos fijados reglamentariamente. Asimismo, el Ministerio para las Administraciones Públicas publicará en el "Boletín Oficial del Estado" extracto de las mismas, que servirá de base para el cómputo de plazos.</w:t>
      </w:r>
    </w:p>
    <w:p w14:paraId="55CBEA79" w14:textId="77777777" w:rsidR="00FA400A" w:rsidRPr="005551F9" w:rsidRDefault="00FA400A" w:rsidP="005551F9">
      <w:pPr>
        <w:rPr>
          <w:lang w:eastAsia="es-ES"/>
        </w:rPr>
      </w:pPr>
      <w:r w:rsidRPr="005551F9">
        <w:rPr>
          <w:lang w:eastAsia="es-ES"/>
        </w:rPr>
        <w:lastRenderedPageBreak/>
        <w:t>Las resoluciones de los concursos se efectuarán por las Corporaciones locales y se remitirán al Ministerio para las Administraciones Públicas, quien previa coordinación de las mismas para evitar la pluralidad simultánea de adjudicaciones a favor de un mismo concursante, procederá a formalizar los nombramientos, que serán objeto de publicación en los diarios oficiales de las Comunidades Autónomas y en el "Boletín Oficial del Estado".</w:t>
      </w:r>
    </w:p>
    <w:p w14:paraId="0AEEFA81" w14:textId="77777777" w:rsidR="00FA400A" w:rsidRPr="005551F9" w:rsidRDefault="00FA400A" w:rsidP="005551F9">
      <w:pPr>
        <w:rPr>
          <w:lang w:eastAsia="es-ES"/>
        </w:rPr>
      </w:pPr>
      <w:r w:rsidRPr="005551F9">
        <w:rPr>
          <w:lang w:eastAsia="es-ES"/>
        </w:rPr>
        <w:t>El Ministerio de Administraciones Públicas efectuará, supletoriamente, en función de los méritos generales y los de valoración autonómica y de acuerdo con las Comunidades Autónomas respecto del requisito de la lengua, la convocatoria anual de los puestos de trabajo vacantes reservados a funcionarios de Administración Local con habilitación de carácter nacional que deban proveerse mediante concurso y que se encuentren en alguna de las siguientes situaciones:</w:t>
      </w:r>
    </w:p>
    <w:p w14:paraId="0D0CD27A" w14:textId="77777777" w:rsidR="00FA400A" w:rsidRPr="005551F9" w:rsidRDefault="00FA400A" w:rsidP="005551F9">
      <w:pPr>
        <w:rPr>
          <w:lang w:eastAsia="es-ES"/>
        </w:rPr>
      </w:pPr>
      <w:r w:rsidRPr="005551F9">
        <w:rPr>
          <w:lang w:eastAsia="es-ES"/>
        </w:rPr>
        <w:t>a) Aquellos puestos que, encontrándose vacantes, no hubiesen sido convocados por las Corporaciones Locales en el concurso ordinario.</w:t>
      </w:r>
    </w:p>
    <w:p w14:paraId="3FF33ADB" w14:textId="77777777" w:rsidR="00FA400A" w:rsidRPr="005551F9" w:rsidRDefault="00FA400A" w:rsidP="005551F9">
      <w:pPr>
        <w:rPr>
          <w:lang w:eastAsia="es-ES"/>
        </w:rPr>
      </w:pPr>
      <w:r w:rsidRPr="005551F9">
        <w:rPr>
          <w:lang w:eastAsia="es-ES"/>
        </w:rPr>
        <w:t>b) Aquellos puestos que, habiendo sido convocados en el concurso ordinario, se hubiesen quedado desiertos.</w:t>
      </w:r>
    </w:p>
    <w:p w14:paraId="7125C7A9" w14:textId="77777777" w:rsidR="00FA400A" w:rsidRPr="005551F9" w:rsidRDefault="00FA400A" w:rsidP="005551F9">
      <w:pPr>
        <w:rPr>
          <w:lang w:eastAsia="es-ES"/>
        </w:rPr>
      </w:pPr>
      <w:r w:rsidRPr="005551F9">
        <w:rPr>
          <w:lang w:eastAsia="es-ES"/>
        </w:rPr>
        <w:t>c) Aquellos puestos que, habiendo sido incluidos en el concurso ordinario, no se hubieran adjudicado por la Corporación Local por otras causas.</w:t>
      </w:r>
    </w:p>
    <w:p w14:paraId="51699202" w14:textId="77777777" w:rsidR="00FA400A" w:rsidRPr="005551F9" w:rsidRDefault="00FA400A" w:rsidP="005551F9">
      <w:pPr>
        <w:rPr>
          <w:lang w:eastAsia="es-ES"/>
        </w:rPr>
      </w:pPr>
      <w:r w:rsidRPr="005551F9">
        <w:rPr>
          <w:lang w:eastAsia="es-ES"/>
        </w:rPr>
        <w:t xml:space="preserve">d) Aquellos puestos cuyas Corporaciones Locales soliciten expresamente su inclusión, a pesar de haber resultado vacantes con posterioridad a la convocatoria del concurso ordinario. La solicitud de la inclusión de nuevos puestos en el concurso unitario se efectuará por el </w:t>
      </w:r>
      <w:proofErr w:type="gramStart"/>
      <w:r w:rsidRPr="005551F9">
        <w:rPr>
          <w:lang w:eastAsia="es-ES"/>
        </w:rPr>
        <w:t>Presidente</w:t>
      </w:r>
      <w:proofErr w:type="gramEnd"/>
      <w:r w:rsidRPr="005551F9">
        <w:rPr>
          <w:lang w:eastAsia="es-ES"/>
        </w:rPr>
        <w:t xml:space="preserve"> de la Corporación que la enviará a la Dirección General para la Administración Local del Ministerio de Administraciones Públicas.</w:t>
      </w:r>
    </w:p>
    <w:p w14:paraId="5A133B0E" w14:textId="77777777" w:rsidR="00FA400A" w:rsidRPr="005551F9" w:rsidRDefault="00FA400A" w:rsidP="005551F9">
      <w:pPr>
        <w:rPr>
          <w:lang w:eastAsia="es-ES"/>
        </w:rPr>
      </w:pPr>
      <w:r w:rsidRPr="005551F9">
        <w:rPr>
          <w:lang w:eastAsia="es-ES"/>
        </w:rPr>
        <w:t>2. Excepcionalmente, podrán cubrirse por el sistema de libre designación, entre habilitados de carácter nacional de la subescala y categoría correspondientes, los puestos a ellos reservados que se determinen en las relaciones de puestos de trabajo. Dicho sistema sólo podrá adoptarse, en atención al carácter directivo de sus funciones o a la especial responsabilidad que asuman, respecto de los puestos en Diputaciones Provinciales, Cabildos y Consejos Insulares, Ayuntamientos, capitales de Comunidad Autónoma o de provincia y de municipios con población superior a cien mil habitantes, siempre que tengan asignado nivel 30 de complemento de destino.</w:t>
      </w:r>
    </w:p>
    <w:p w14:paraId="2ECD6A3E" w14:textId="77777777" w:rsidR="00FA400A" w:rsidRPr="005551F9" w:rsidRDefault="00FA400A" w:rsidP="005551F9">
      <w:pPr>
        <w:rPr>
          <w:lang w:eastAsia="es-ES"/>
        </w:rPr>
      </w:pPr>
      <w:r w:rsidRPr="005551F9">
        <w:rPr>
          <w:lang w:eastAsia="es-ES"/>
        </w:rPr>
        <w:t>Cuando se trate de puestos de intervención o tesorería, además de los requisitos anteriores, la cuantía mínima del presupuesto ordinario de la Corporación habrá de ser superior a tres mil millones de pesetas. A los funcionarios cesados en los mismos se les garantizará un puesto de trabajo de su subescala y categoría en la Corporación, que deberá figurar en su relación de puestos de trabajo.</w:t>
      </w:r>
    </w:p>
    <w:p w14:paraId="1971A46B" w14:textId="77777777" w:rsidR="00FA400A" w:rsidRPr="005551F9" w:rsidRDefault="00FA400A" w:rsidP="005551F9">
      <w:pPr>
        <w:rPr>
          <w:lang w:eastAsia="es-ES"/>
        </w:rPr>
      </w:pPr>
      <w:r w:rsidRPr="005551F9">
        <w:rPr>
          <w:lang w:eastAsia="es-ES"/>
        </w:rPr>
        <w:t xml:space="preserve">Las bases de la convocatoria para cubrir estos puestos serán aprobadas por el </w:t>
      </w:r>
      <w:proofErr w:type="gramStart"/>
      <w:r w:rsidRPr="005551F9">
        <w:rPr>
          <w:lang w:eastAsia="es-ES"/>
        </w:rPr>
        <w:t>Presidente</w:t>
      </w:r>
      <w:proofErr w:type="gramEnd"/>
      <w:r w:rsidRPr="005551F9">
        <w:rPr>
          <w:lang w:eastAsia="es-ES"/>
        </w:rPr>
        <w:t xml:space="preserve"> de la Corporación y contendrán la denominación y requisitos indispensables para desempeñarlos.</w:t>
      </w:r>
    </w:p>
    <w:p w14:paraId="37BD52D2" w14:textId="77777777" w:rsidR="00FA400A" w:rsidRPr="005551F9" w:rsidRDefault="00FA400A" w:rsidP="005551F9">
      <w:pPr>
        <w:rPr>
          <w:lang w:eastAsia="es-ES"/>
        </w:rPr>
      </w:pPr>
      <w:r w:rsidRPr="005551F9">
        <w:rPr>
          <w:lang w:eastAsia="es-ES"/>
        </w:rPr>
        <w:lastRenderedPageBreak/>
        <w:t xml:space="preserve">La convocatoria, que se realizará con los requisitos de publicidad de los concursos, y la resolución, previa constatación de la concurrencia de los requisitos exigidos en la convocatoria, corresponden al </w:t>
      </w:r>
      <w:proofErr w:type="gramStart"/>
      <w:r w:rsidRPr="005551F9">
        <w:rPr>
          <w:lang w:eastAsia="es-ES"/>
        </w:rPr>
        <w:t>Presidente</w:t>
      </w:r>
      <w:proofErr w:type="gramEnd"/>
      <w:r w:rsidRPr="005551F9">
        <w:rPr>
          <w:lang w:eastAsia="es-ES"/>
        </w:rPr>
        <w:t xml:space="preserve"> de la Corporación, quien dará cuenta de esta última al Pleno de la misma.</w:t>
      </w:r>
    </w:p>
    <w:p w14:paraId="751F13BC" w14:textId="77777777" w:rsidR="00FA400A" w:rsidRPr="005551F9" w:rsidRDefault="00FA400A" w:rsidP="005551F9">
      <w:pPr>
        <w:rPr>
          <w:lang w:eastAsia="es-ES"/>
        </w:rPr>
      </w:pPr>
      <w:r w:rsidRPr="005551F9">
        <w:rPr>
          <w:lang w:eastAsia="es-ES"/>
        </w:rPr>
        <w:t>3. La toma de posesión determina la adquisición de los derechos y deberes funcionariales inherentes a la situación en activo, pasando a depender el funcionario de la correspondiente Corporación, sin perjuicio de la facultad disciplinaria de destitución del cargo y de separación definitiva del servicio que queda reservada en todo caso a la Administración del Estado.</w:t>
      </w:r>
    </w:p>
    <w:p w14:paraId="4444FE25" w14:textId="77777777" w:rsidR="00FA400A" w:rsidRPr="005551F9" w:rsidRDefault="00FA400A" w:rsidP="005551F9">
      <w:pPr>
        <w:rPr>
          <w:lang w:eastAsia="es-ES"/>
        </w:rPr>
      </w:pPr>
      <w:r w:rsidRPr="005551F9">
        <w:rPr>
          <w:lang w:eastAsia="es-ES"/>
        </w:rPr>
        <w:t>4. En todo caso, en esta última Administración se llevará un Registro relativo a los funcionarios locales con habilitación nacional, en el que deberán inscribirse, para su efectividad, todas las incidencias y situaciones de dichos funcionarios.</w:t>
      </w:r>
    </w:p>
    <w:p w14:paraId="37983947" w14:textId="5D567241" w:rsidR="00FA400A" w:rsidRPr="005551F9" w:rsidRDefault="00FA400A" w:rsidP="00B60104">
      <w:pPr>
        <w:pStyle w:val="Ttulo2"/>
      </w:pPr>
      <w:bookmarkStart w:id="10" w:name="_Toc196296953"/>
      <w:r w:rsidRPr="005551F9">
        <w:t>CAPÍTULO IV</w:t>
      </w:r>
      <w:r w:rsidR="00B60104">
        <w:t xml:space="preserve">. </w:t>
      </w:r>
      <w:r w:rsidRPr="005551F9">
        <w:t>Selección de los restantes funcionarios y reglas sobre provisión de puestos de trabajo</w:t>
      </w:r>
      <w:r w:rsidR="00B60104">
        <w:t>.</w:t>
      </w:r>
      <w:bookmarkEnd w:id="10"/>
    </w:p>
    <w:p w14:paraId="65DA2717" w14:textId="77777777" w:rsidR="00FA400A" w:rsidRPr="005551F9" w:rsidRDefault="00FA400A" w:rsidP="005551F9">
      <w:pPr>
        <w:rPr>
          <w:b/>
          <w:bCs/>
          <w:lang w:eastAsia="es-ES"/>
        </w:rPr>
      </w:pPr>
      <w:r w:rsidRPr="005551F9">
        <w:rPr>
          <w:b/>
          <w:bCs/>
          <w:lang w:eastAsia="es-ES"/>
        </w:rPr>
        <w:t>Artículo 100.</w:t>
      </w:r>
    </w:p>
    <w:p w14:paraId="7D1A9670" w14:textId="77777777" w:rsidR="00FA400A" w:rsidRPr="005551F9" w:rsidRDefault="00FA400A" w:rsidP="005551F9">
      <w:pPr>
        <w:rPr>
          <w:lang w:eastAsia="es-ES"/>
        </w:rPr>
      </w:pPr>
      <w:r w:rsidRPr="005551F9">
        <w:rPr>
          <w:lang w:eastAsia="es-ES"/>
        </w:rPr>
        <w:t>1. Es competencia de cada Corporación local la selección de los funcionarios con la excepción de los funcionarios con habilitación de carácter nacional.</w:t>
      </w:r>
    </w:p>
    <w:p w14:paraId="000A34E9" w14:textId="77777777" w:rsidR="00FA400A" w:rsidRPr="005551F9" w:rsidRDefault="00FA400A" w:rsidP="005551F9">
      <w:pPr>
        <w:rPr>
          <w:lang w:eastAsia="es-ES"/>
        </w:rPr>
      </w:pPr>
      <w:r w:rsidRPr="005551F9">
        <w:rPr>
          <w:lang w:eastAsia="es-ES"/>
        </w:rPr>
        <w:t>2. Corresponde, no obstante, a la Administración del Estado, establecer reglamentariamente:</w:t>
      </w:r>
    </w:p>
    <w:p w14:paraId="229C899D" w14:textId="77777777" w:rsidR="00FA400A" w:rsidRPr="005551F9" w:rsidRDefault="00FA400A" w:rsidP="005551F9">
      <w:pPr>
        <w:rPr>
          <w:lang w:eastAsia="es-ES"/>
        </w:rPr>
      </w:pPr>
      <w:r w:rsidRPr="005551F9">
        <w:rPr>
          <w:lang w:eastAsia="es-ES"/>
        </w:rPr>
        <w:t>a) Las reglas básicas y los programas mínimos a que debe ajustarse el procedimiento de selección y formación de tales funcionarios.</w:t>
      </w:r>
    </w:p>
    <w:p w14:paraId="6A582400" w14:textId="77777777" w:rsidR="00FA400A" w:rsidRPr="005551F9" w:rsidRDefault="00FA400A" w:rsidP="005551F9">
      <w:pPr>
        <w:rPr>
          <w:lang w:eastAsia="es-ES"/>
        </w:rPr>
      </w:pPr>
      <w:r w:rsidRPr="005551F9">
        <w:rPr>
          <w:lang w:eastAsia="es-ES"/>
        </w:rPr>
        <w:t>b) Los títulos académicos requeridos para tomar parte en las pruebas selectivas, así como los Diplomas expedidos por el Instituto de Estudios de Administración Local o por los Institutos o Escuelas de funcionarios establecidos por las Comunidades Autónomas, complementarios de los títulos académicos, que puedan exigirse para participar en las mismas.</w:t>
      </w:r>
    </w:p>
    <w:p w14:paraId="526A04EB" w14:textId="77777777" w:rsidR="00FA400A" w:rsidRPr="005551F9" w:rsidRDefault="00FA400A" w:rsidP="005551F9">
      <w:pPr>
        <w:rPr>
          <w:b/>
          <w:bCs/>
          <w:lang w:eastAsia="es-ES"/>
        </w:rPr>
      </w:pPr>
      <w:r w:rsidRPr="005551F9">
        <w:rPr>
          <w:b/>
          <w:bCs/>
          <w:lang w:eastAsia="es-ES"/>
        </w:rPr>
        <w:t>Artículo 101.</w:t>
      </w:r>
    </w:p>
    <w:p w14:paraId="484B7AF2" w14:textId="77777777" w:rsidR="00FA400A" w:rsidRPr="005551F9" w:rsidRDefault="00FA400A" w:rsidP="005551F9">
      <w:pPr>
        <w:rPr>
          <w:lang w:eastAsia="es-ES"/>
        </w:rPr>
      </w:pPr>
      <w:r w:rsidRPr="005551F9">
        <w:rPr>
          <w:lang w:eastAsia="es-ES"/>
        </w:rPr>
        <w:t>Los puestos de trabajo vacantes que deban ser cubiertos por los funcionarios a que se refiere el artículo anterior se proveerán en convocatoria pública por los procedimientos de concurso de méritos o de libre designación, de acuerdo con las normas que regulen estos procedimientos en todas las Administraciones públicas.</w:t>
      </w:r>
    </w:p>
    <w:p w14:paraId="12B86C02" w14:textId="77777777" w:rsidR="00FA400A" w:rsidRPr="005551F9" w:rsidRDefault="00FA400A" w:rsidP="005551F9">
      <w:pPr>
        <w:rPr>
          <w:lang w:eastAsia="es-ES"/>
        </w:rPr>
      </w:pPr>
      <w:r w:rsidRPr="005551F9">
        <w:rPr>
          <w:lang w:eastAsia="es-ES"/>
        </w:rPr>
        <w:t>En dichas convocatorias de provisión de puestos de trabajo, además de la participación de los funcionarios propios de la entidad convocante, podrán participar los funcionarios que pertenezcan a cualquiera de las Administraciones públicas, quedando en este caso supeditada la participación a lo que al respecto establezcan las relaciones de puestos de trabajo.</w:t>
      </w:r>
    </w:p>
    <w:p w14:paraId="48145740" w14:textId="77777777" w:rsidR="00FA400A" w:rsidRPr="005551F9" w:rsidRDefault="00FA400A" w:rsidP="005551F9">
      <w:pPr>
        <w:rPr>
          <w:b/>
          <w:bCs/>
          <w:lang w:eastAsia="es-ES"/>
        </w:rPr>
      </w:pPr>
      <w:r w:rsidRPr="005551F9">
        <w:rPr>
          <w:b/>
          <w:bCs/>
          <w:lang w:eastAsia="es-ES"/>
        </w:rPr>
        <w:lastRenderedPageBreak/>
        <w:t>Artículo 102.</w:t>
      </w:r>
    </w:p>
    <w:p w14:paraId="4F6419E0" w14:textId="77777777" w:rsidR="00FA400A" w:rsidRPr="005551F9" w:rsidRDefault="00FA400A" w:rsidP="005551F9">
      <w:pPr>
        <w:rPr>
          <w:lang w:eastAsia="es-ES"/>
        </w:rPr>
      </w:pPr>
      <w:r w:rsidRPr="005551F9">
        <w:rPr>
          <w:lang w:eastAsia="es-ES"/>
        </w:rPr>
        <w:t xml:space="preserve">1. Las pruebas de selección y los concursos para la provisión de puestos de trabajo, a que se refiere el presente Capítulo, se regirán por las bases que apruebe el </w:t>
      </w:r>
      <w:proofErr w:type="gramStart"/>
      <w:r w:rsidRPr="005551F9">
        <w:rPr>
          <w:lang w:eastAsia="es-ES"/>
        </w:rPr>
        <w:t>Presidente</w:t>
      </w:r>
      <w:proofErr w:type="gramEnd"/>
      <w:r w:rsidRPr="005551F9">
        <w:rPr>
          <w:lang w:eastAsia="es-ES"/>
        </w:rPr>
        <w:t xml:space="preserve"> de la Corporación, a quien corresponderá su convocatoria.</w:t>
      </w:r>
    </w:p>
    <w:p w14:paraId="4E41883B" w14:textId="77777777" w:rsidR="00FA400A" w:rsidRPr="005551F9" w:rsidRDefault="00FA400A" w:rsidP="005551F9">
      <w:pPr>
        <w:rPr>
          <w:lang w:eastAsia="es-ES"/>
        </w:rPr>
      </w:pPr>
      <w:r w:rsidRPr="005551F9">
        <w:rPr>
          <w:lang w:eastAsia="es-ES"/>
        </w:rPr>
        <w:t xml:space="preserve">2. En las pruebas selectivas, el tribunal u órgano similar elevará la correspondiente relación de aprobados al </w:t>
      </w:r>
      <w:proofErr w:type="gramStart"/>
      <w:r w:rsidRPr="005551F9">
        <w:rPr>
          <w:lang w:eastAsia="es-ES"/>
        </w:rPr>
        <w:t>Presidente</w:t>
      </w:r>
      <w:proofErr w:type="gramEnd"/>
      <w:r w:rsidRPr="005551F9">
        <w:rPr>
          <w:lang w:eastAsia="es-ES"/>
        </w:rPr>
        <w:t xml:space="preserve"> de la Corporación para hacer el nombramiento, a quien también corresponderá la resolución motivada de los concursos para la provisión de puestos de trabajo, previa propuesta de aquellos órganos de selección.</w:t>
      </w:r>
    </w:p>
    <w:p w14:paraId="7662155B" w14:textId="056D03FA" w:rsidR="00FA400A" w:rsidRPr="005551F9" w:rsidRDefault="00FA400A" w:rsidP="00B60104">
      <w:pPr>
        <w:pStyle w:val="Ttulo2"/>
      </w:pPr>
      <w:bookmarkStart w:id="11" w:name="_Toc196296954"/>
      <w:r w:rsidRPr="005551F9">
        <w:t>CAPÍTULO V</w:t>
      </w:r>
      <w:r w:rsidR="00B60104">
        <w:t xml:space="preserve">. </w:t>
      </w:r>
      <w:r w:rsidRPr="005551F9">
        <w:t>Del personal laboral y eventual</w:t>
      </w:r>
      <w:r w:rsidR="00B60104">
        <w:t>.</w:t>
      </w:r>
      <w:bookmarkEnd w:id="11"/>
    </w:p>
    <w:p w14:paraId="2BDA3A5F" w14:textId="77777777" w:rsidR="00FA400A" w:rsidRPr="005551F9" w:rsidRDefault="00FA400A" w:rsidP="005551F9">
      <w:pPr>
        <w:rPr>
          <w:b/>
          <w:bCs/>
          <w:lang w:eastAsia="es-ES"/>
        </w:rPr>
      </w:pPr>
      <w:r w:rsidRPr="005551F9">
        <w:rPr>
          <w:b/>
          <w:bCs/>
          <w:lang w:eastAsia="es-ES"/>
        </w:rPr>
        <w:t>Artículo 103.</w:t>
      </w:r>
    </w:p>
    <w:p w14:paraId="6DFE2128" w14:textId="77777777" w:rsidR="00FA400A" w:rsidRPr="005551F9" w:rsidRDefault="00FA400A" w:rsidP="005551F9">
      <w:pPr>
        <w:rPr>
          <w:lang w:eastAsia="es-ES"/>
        </w:rPr>
      </w:pPr>
      <w:r w:rsidRPr="005551F9">
        <w:rPr>
          <w:lang w:eastAsia="es-ES"/>
        </w:rPr>
        <w:t>El personal laboral será seleccionado por la propia Corporación ateniéndose, en todo caso, a lo dispuesto en el artículo 91 y con el máximo respeto al principio de igualdad de oportunidades de cuantos reúnan los requisitos exigidos.</w:t>
      </w:r>
    </w:p>
    <w:p w14:paraId="494AE2C8" w14:textId="77777777" w:rsidR="00FA400A" w:rsidRPr="005551F9" w:rsidRDefault="00FA400A" w:rsidP="005551F9">
      <w:pPr>
        <w:rPr>
          <w:b/>
          <w:bCs/>
          <w:lang w:eastAsia="es-ES"/>
        </w:rPr>
      </w:pPr>
      <w:r w:rsidRPr="005551F9">
        <w:rPr>
          <w:b/>
          <w:bCs/>
          <w:lang w:eastAsia="es-ES"/>
        </w:rPr>
        <w:t>Artículo 103 bis. Masa salarial del personal laboral del sector público local.</w:t>
      </w:r>
    </w:p>
    <w:p w14:paraId="58EAF82F" w14:textId="77777777" w:rsidR="00FA400A" w:rsidRPr="005551F9" w:rsidRDefault="00FA400A" w:rsidP="005551F9">
      <w:pPr>
        <w:rPr>
          <w:lang w:eastAsia="es-ES"/>
        </w:rPr>
      </w:pPr>
      <w:r w:rsidRPr="005551F9">
        <w:rPr>
          <w:lang w:eastAsia="es-ES"/>
        </w:rPr>
        <w:t>1. Las Corporaciones locales aprobarán anualmente la masa salarial del personal laboral del sector público local respetando los límites y las condiciones que se establezcan con carácter básico en la correspondiente Ley de Presupuestos Generales del Estado.</w:t>
      </w:r>
    </w:p>
    <w:p w14:paraId="494001A2" w14:textId="77777777" w:rsidR="00FA400A" w:rsidRPr="005551F9" w:rsidRDefault="00FA400A" w:rsidP="005551F9">
      <w:pPr>
        <w:rPr>
          <w:lang w:eastAsia="es-ES"/>
        </w:rPr>
      </w:pPr>
      <w:r w:rsidRPr="005551F9">
        <w:rPr>
          <w:lang w:eastAsia="es-ES"/>
        </w:rPr>
        <w:t>2. La aprobación indicada en el apartado anterior comprenderá la referente a la propia Entidad Local, organismos, entidades públicas empresariales y demás entes públicos y sociedades mercantiles locales de ella dependientes, así como las de los consorcios adscritos a la misma en virtud de lo previsto en la legislación básica de régimen jurídico de las Administraciones Públicas y de las fundaciones en las que concurra alguna de las siguientes circunstancias:</w:t>
      </w:r>
    </w:p>
    <w:p w14:paraId="378B8688" w14:textId="77777777" w:rsidR="00FA400A" w:rsidRPr="005551F9" w:rsidRDefault="00FA400A" w:rsidP="005551F9">
      <w:pPr>
        <w:rPr>
          <w:lang w:eastAsia="es-ES"/>
        </w:rPr>
      </w:pPr>
      <w:r w:rsidRPr="005551F9">
        <w:rPr>
          <w:lang w:eastAsia="es-ES"/>
        </w:rPr>
        <w:t>a) Que se constituyan con una aportación mayoritaria, directa o indirecta, de las entidades citadas en este apartado.</w:t>
      </w:r>
    </w:p>
    <w:p w14:paraId="7EB4F1B5" w14:textId="77777777" w:rsidR="00FA400A" w:rsidRPr="005551F9" w:rsidRDefault="00FA400A" w:rsidP="005551F9">
      <w:pPr>
        <w:rPr>
          <w:lang w:eastAsia="es-ES"/>
        </w:rPr>
      </w:pPr>
      <w:r w:rsidRPr="005551F9">
        <w:rPr>
          <w:lang w:eastAsia="es-ES"/>
        </w:rPr>
        <w:t>b) Que su patrimonio fundacional, con un carácter de permanencia, esté formado en más de un 50 por 100 por bienes o derechos aportados o cedidos por las referidas entidades.</w:t>
      </w:r>
    </w:p>
    <w:p w14:paraId="7EA9B8F1" w14:textId="77777777" w:rsidR="00FA400A" w:rsidRPr="005551F9" w:rsidRDefault="00FA400A" w:rsidP="005551F9">
      <w:pPr>
        <w:rPr>
          <w:lang w:eastAsia="es-ES"/>
        </w:rPr>
      </w:pPr>
      <w:r w:rsidRPr="005551F9">
        <w:rPr>
          <w:lang w:eastAsia="es-ES"/>
        </w:rPr>
        <w:t>3. La masa salarial aprobada será publicada en la sede electrónica de la Corporación y en el Boletín Oficial de la Provincia o, en su caso, de la Comunidad Autónoma uniprovincial en el plazo de 20 días.</w:t>
      </w:r>
    </w:p>
    <w:p w14:paraId="5028F00F" w14:textId="77777777" w:rsidR="00FA400A" w:rsidRPr="005551F9" w:rsidRDefault="00FA400A" w:rsidP="005551F9">
      <w:pPr>
        <w:rPr>
          <w:b/>
          <w:bCs/>
          <w:lang w:eastAsia="es-ES"/>
        </w:rPr>
      </w:pPr>
      <w:r w:rsidRPr="005551F9">
        <w:rPr>
          <w:b/>
          <w:bCs/>
          <w:lang w:eastAsia="es-ES"/>
        </w:rPr>
        <w:t>Artículo 104.</w:t>
      </w:r>
    </w:p>
    <w:p w14:paraId="4D8E48B0" w14:textId="77777777" w:rsidR="00FA400A" w:rsidRPr="005551F9" w:rsidRDefault="00FA400A" w:rsidP="005551F9">
      <w:pPr>
        <w:rPr>
          <w:lang w:eastAsia="es-ES"/>
        </w:rPr>
      </w:pPr>
      <w:r w:rsidRPr="005551F9">
        <w:rPr>
          <w:lang w:eastAsia="es-ES"/>
        </w:rPr>
        <w:t>1. El número, características y retribuciones del personal eventual será determinado por el Pleno de cada Corporación, al comienzo de su mandato. Estas determinaciones sólo podrán modificarse con motivo de la aprobación de los presupuestos anuales.</w:t>
      </w:r>
    </w:p>
    <w:p w14:paraId="66876E96" w14:textId="77777777" w:rsidR="00FA400A" w:rsidRPr="005551F9" w:rsidRDefault="00FA400A" w:rsidP="005551F9">
      <w:pPr>
        <w:rPr>
          <w:lang w:eastAsia="es-ES"/>
        </w:rPr>
      </w:pPr>
      <w:r w:rsidRPr="005551F9">
        <w:rPr>
          <w:lang w:eastAsia="es-ES"/>
        </w:rPr>
        <w:lastRenderedPageBreak/>
        <w:t xml:space="preserve">2. El nombramiento y cese de estos funcionarios es libre y corresponde al </w:t>
      </w:r>
      <w:proofErr w:type="gramStart"/>
      <w:r w:rsidRPr="005551F9">
        <w:rPr>
          <w:lang w:eastAsia="es-ES"/>
        </w:rPr>
        <w:t>Alcalde</w:t>
      </w:r>
      <w:proofErr w:type="gramEnd"/>
      <w:r w:rsidRPr="005551F9">
        <w:rPr>
          <w:lang w:eastAsia="es-ES"/>
        </w:rPr>
        <w:t xml:space="preserve"> o al </w:t>
      </w:r>
      <w:proofErr w:type="gramStart"/>
      <w:r w:rsidRPr="005551F9">
        <w:rPr>
          <w:lang w:eastAsia="es-ES"/>
        </w:rPr>
        <w:t>Presidente</w:t>
      </w:r>
      <w:proofErr w:type="gramEnd"/>
      <w:r w:rsidRPr="005551F9">
        <w:rPr>
          <w:lang w:eastAsia="es-ES"/>
        </w:rPr>
        <w:t xml:space="preserve"> de la entidad local correspondiente. Cesan automáticamente en todo caso cuando se produzca el cese o expire el mandato de la autoridad a la que presten su función de confianza o asesoramiento.</w:t>
      </w:r>
    </w:p>
    <w:p w14:paraId="74AA6AD9" w14:textId="77777777" w:rsidR="00FA400A" w:rsidRPr="005551F9" w:rsidRDefault="00FA400A" w:rsidP="005551F9">
      <w:pPr>
        <w:rPr>
          <w:lang w:eastAsia="es-ES"/>
        </w:rPr>
      </w:pPr>
      <w:r w:rsidRPr="005551F9">
        <w:rPr>
          <w:lang w:eastAsia="es-ES"/>
        </w:rPr>
        <w:t>3. Los nombramientos de funcionarios de empleo, el régimen de sus retribuciones y su dedicación se publicarán en el «Boletín Oficial» de la Provincia y, en su caso, en el propio de la Corporación.</w:t>
      </w:r>
    </w:p>
    <w:p w14:paraId="48D1F86C" w14:textId="77777777" w:rsidR="00FA400A" w:rsidRPr="005551F9" w:rsidRDefault="00FA400A" w:rsidP="005551F9">
      <w:pPr>
        <w:rPr>
          <w:b/>
          <w:bCs/>
          <w:lang w:eastAsia="es-ES"/>
        </w:rPr>
      </w:pPr>
      <w:r w:rsidRPr="005551F9">
        <w:rPr>
          <w:b/>
          <w:bCs/>
          <w:lang w:eastAsia="es-ES"/>
        </w:rPr>
        <w:t>Artículo 104 bis. Personal eventual de las Entidades Locales.</w:t>
      </w:r>
    </w:p>
    <w:p w14:paraId="3A342F29" w14:textId="77777777" w:rsidR="00FA400A" w:rsidRPr="005551F9" w:rsidRDefault="00FA400A" w:rsidP="005551F9">
      <w:pPr>
        <w:rPr>
          <w:lang w:eastAsia="es-ES"/>
        </w:rPr>
      </w:pPr>
      <w:r w:rsidRPr="005551F9">
        <w:rPr>
          <w:lang w:eastAsia="es-ES"/>
        </w:rPr>
        <w:t>1. Las dotaciones de puestos de trabajo cuya cobertura corresponda a personal eventual en los Ayuntamientos deberán ajustarse a los siguientes límites y normas:</w:t>
      </w:r>
    </w:p>
    <w:p w14:paraId="7F020F42" w14:textId="77777777" w:rsidR="00FA400A" w:rsidRPr="005551F9" w:rsidRDefault="00FA400A" w:rsidP="005551F9">
      <w:pPr>
        <w:rPr>
          <w:lang w:eastAsia="es-ES"/>
        </w:rPr>
      </w:pPr>
      <w:r w:rsidRPr="005551F9">
        <w:rPr>
          <w:lang w:eastAsia="es-ES"/>
        </w:rPr>
        <w:t>a) Los Municipios de población entre 2.000 a 5.000 habitantes podrán excepcionalmente contar con un puesto de trabajo cuya cobertura corresponda a personal eventual cuando no haya miembros de la corporación local con dedicación exclusiva.</w:t>
      </w:r>
    </w:p>
    <w:p w14:paraId="0D104F3D" w14:textId="77777777" w:rsidR="00FA400A" w:rsidRPr="005551F9" w:rsidRDefault="00FA400A" w:rsidP="005551F9">
      <w:pPr>
        <w:rPr>
          <w:lang w:eastAsia="es-ES"/>
        </w:rPr>
      </w:pPr>
      <w:r w:rsidRPr="005551F9">
        <w:rPr>
          <w:lang w:eastAsia="es-ES"/>
        </w:rPr>
        <w:t>b) Los Ayuntamientos de Municipios con población superior a 5.000 y no superior a 10.000 habitantes podrán incluir en sus plantillas puestos de trabajo de personal eventual por un número que no podrá exceder de uno.</w:t>
      </w:r>
    </w:p>
    <w:p w14:paraId="45BC9F2B" w14:textId="77777777" w:rsidR="00FA400A" w:rsidRPr="005551F9" w:rsidRDefault="00FA400A" w:rsidP="005551F9">
      <w:pPr>
        <w:rPr>
          <w:lang w:eastAsia="es-ES"/>
        </w:rPr>
      </w:pPr>
      <w:r w:rsidRPr="005551F9">
        <w:rPr>
          <w:lang w:eastAsia="es-ES"/>
        </w:rPr>
        <w:t>c) Los Ayuntamientos de Municipios con población superior a 10.000 y no superior a 20.000 habitantes podrán incluir en sus plantillas puestos de trabajo de personal eventual por un número que no podrá exceder de dos.</w:t>
      </w:r>
    </w:p>
    <w:p w14:paraId="7032FD73" w14:textId="77777777" w:rsidR="00FA400A" w:rsidRPr="005551F9" w:rsidRDefault="00FA400A" w:rsidP="005551F9">
      <w:pPr>
        <w:rPr>
          <w:lang w:eastAsia="es-ES"/>
        </w:rPr>
      </w:pPr>
      <w:r w:rsidRPr="005551F9">
        <w:rPr>
          <w:lang w:eastAsia="es-ES"/>
        </w:rPr>
        <w:t>d) Los Ayuntamientos de Municipios con población superior a 20.000 y no superior a 50.000 habitantes podrán incluir en sus plantillas puestos de trabajo de personal eventual por un número que no podrá exceder de siete.</w:t>
      </w:r>
    </w:p>
    <w:p w14:paraId="6F3213E5" w14:textId="77777777" w:rsidR="00FA400A" w:rsidRPr="005551F9" w:rsidRDefault="00FA400A" w:rsidP="005551F9">
      <w:pPr>
        <w:rPr>
          <w:lang w:eastAsia="es-ES"/>
        </w:rPr>
      </w:pPr>
      <w:r w:rsidRPr="005551F9">
        <w:rPr>
          <w:lang w:eastAsia="es-ES"/>
        </w:rPr>
        <w:t>e) Los Ayuntamientos de Municipios con población superior a 50.000 y no superior a 75.000 habitantes podrán incluir en sus plantillas puestos de trabajo de personal eventual por un número que no podrá exceder de la mitad de concejales de la Corporación local.</w:t>
      </w:r>
    </w:p>
    <w:p w14:paraId="6F32206A" w14:textId="77777777" w:rsidR="00FA400A" w:rsidRPr="005551F9" w:rsidRDefault="00FA400A" w:rsidP="005551F9">
      <w:pPr>
        <w:rPr>
          <w:lang w:eastAsia="es-ES"/>
        </w:rPr>
      </w:pPr>
      <w:r w:rsidRPr="005551F9">
        <w:rPr>
          <w:lang w:eastAsia="es-ES"/>
        </w:rPr>
        <w:t>f) Los Ayuntamientos de Municipios con población superior a 75.000 y no superior a 500.000 habitantes podrán incluir en sus plantillas puestos de trabajo de personal eventual por un número que no podrá exceder del número de concejales de la Corporación local.</w:t>
      </w:r>
    </w:p>
    <w:p w14:paraId="711275D2" w14:textId="77777777" w:rsidR="00FA400A" w:rsidRPr="005551F9" w:rsidRDefault="00FA400A" w:rsidP="005551F9">
      <w:pPr>
        <w:rPr>
          <w:lang w:eastAsia="es-ES"/>
        </w:rPr>
      </w:pPr>
      <w:r w:rsidRPr="005551F9">
        <w:rPr>
          <w:lang w:eastAsia="es-ES"/>
        </w:rPr>
        <w:t>g) Los Ayuntamientos de Municipios con población superior a 500.000 habitantes podrán incluir en sus plantillas puestos de trabajo de personal eventual por un número que no podrá exceder al 0,7 por ciento del número total de puestos de trabajo de la plantilla de las respectivas Entidades Locales, considerando, a estos efectos, los entes que tengan la consideración de Administración pública en el marco del Sistema Europeo de Cuentas.</w:t>
      </w:r>
    </w:p>
    <w:p w14:paraId="6C3EE81B" w14:textId="77777777" w:rsidR="00FA400A" w:rsidRPr="005551F9" w:rsidRDefault="00FA400A" w:rsidP="005551F9">
      <w:pPr>
        <w:rPr>
          <w:lang w:eastAsia="es-ES"/>
        </w:rPr>
      </w:pPr>
      <w:r w:rsidRPr="005551F9">
        <w:rPr>
          <w:lang w:eastAsia="es-ES"/>
        </w:rPr>
        <w:lastRenderedPageBreak/>
        <w:t>Estos Ayuntamientos, si lo fueran del Municipio de mayor población dentro de un Área Metropolitana, podrán incluir en sus plantillas un número adicional de puestos de trabajo de personal eventual, que no podrá exceder del siguiente número:</w:t>
      </w:r>
    </w:p>
    <w:p w14:paraId="445B4686" w14:textId="77777777" w:rsidR="00FA400A" w:rsidRPr="005551F9" w:rsidRDefault="00FA400A" w:rsidP="005551F9">
      <w:pPr>
        <w:rPr>
          <w:lang w:eastAsia="es-ES"/>
        </w:rPr>
      </w:pPr>
      <w:r w:rsidRPr="005551F9">
        <w:rPr>
          <w:lang w:eastAsia="es-ES"/>
        </w:rPr>
        <w:t>– Seis, si el Municipio tiene una población entre 500.000 y 1.000.000 de habitantes.</w:t>
      </w:r>
    </w:p>
    <w:p w14:paraId="7CAD601D" w14:textId="77777777" w:rsidR="00FA400A" w:rsidRPr="005551F9" w:rsidRDefault="00FA400A" w:rsidP="005551F9">
      <w:pPr>
        <w:rPr>
          <w:lang w:eastAsia="es-ES"/>
        </w:rPr>
      </w:pPr>
      <w:r w:rsidRPr="005551F9">
        <w:rPr>
          <w:lang w:eastAsia="es-ES"/>
        </w:rPr>
        <w:t>– Doce, si el Municipio tiene una población entre 1.000.001 y 1.500.000 habitantes.</w:t>
      </w:r>
    </w:p>
    <w:p w14:paraId="224D25C8" w14:textId="77777777" w:rsidR="00FA400A" w:rsidRPr="005551F9" w:rsidRDefault="00FA400A" w:rsidP="005551F9">
      <w:pPr>
        <w:rPr>
          <w:lang w:eastAsia="es-ES"/>
        </w:rPr>
      </w:pPr>
      <w:r w:rsidRPr="005551F9">
        <w:rPr>
          <w:lang w:eastAsia="es-ES"/>
        </w:rPr>
        <w:t>– Dieciocho, si el Municipio tiene una población de más de 1.500.000 habitantes.</w:t>
      </w:r>
    </w:p>
    <w:p w14:paraId="04AF3D35" w14:textId="77777777" w:rsidR="00FA400A" w:rsidRPr="005551F9" w:rsidRDefault="00FA400A" w:rsidP="005551F9">
      <w:pPr>
        <w:rPr>
          <w:lang w:eastAsia="es-ES"/>
        </w:rPr>
      </w:pPr>
      <w:r w:rsidRPr="005551F9">
        <w:rPr>
          <w:lang w:eastAsia="es-ES"/>
        </w:rPr>
        <w:t>2. El número de puestos de trabajo cuya cobertura corresponda a personal eventual en las Diputaciones provinciales será el mismo que el del tramo correspondiente a la Corporación del Municipio más poblado de su Provincia. En el caso de los Consejos y Cabildos insulares, no podrá exceder de lo que resulte de aplicar el siguiente criterio: en las islas con más de 800.000 habitantes, se reduce en 2 respecto al número actual de miembros de cabildo, y, en las de menos de 800.000 habitantes, el 60% de los cargos electos en cada Cabildo o Consejo Insular.</w:t>
      </w:r>
    </w:p>
    <w:p w14:paraId="51CBBBAC" w14:textId="77777777" w:rsidR="00FA400A" w:rsidRPr="005551F9" w:rsidRDefault="00FA400A" w:rsidP="005551F9">
      <w:pPr>
        <w:rPr>
          <w:lang w:eastAsia="es-ES"/>
        </w:rPr>
      </w:pPr>
      <w:r w:rsidRPr="005551F9">
        <w:rPr>
          <w:lang w:eastAsia="es-ES"/>
        </w:rPr>
        <w:t>3. </w:t>
      </w:r>
      <w:r w:rsidRPr="005551F9">
        <w:rPr>
          <w:b/>
          <w:bCs/>
          <w:lang w:eastAsia="es-ES"/>
        </w:rPr>
        <w:t>(Anulado).</w:t>
      </w:r>
    </w:p>
    <w:p w14:paraId="0FEB8FC7" w14:textId="77777777" w:rsidR="00FA400A" w:rsidRPr="005551F9" w:rsidRDefault="00FA400A" w:rsidP="005551F9">
      <w:pPr>
        <w:rPr>
          <w:lang w:eastAsia="es-ES"/>
        </w:rPr>
      </w:pPr>
      <w:r w:rsidRPr="005551F9">
        <w:rPr>
          <w:lang w:eastAsia="es-ES"/>
        </w:rPr>
        <w:t>4. </w:t>
      </w:r>
      <w:r w:rsidRPr="005551F9">
        <w:rPr>
          <w:b/>
          <w:bCs/>
          <w:lang w:eastAsia="es-ES"/>
        </w:rPr>
        <w:t>(Anulado).</w:t>
      </w:r>
    </w:p>
    <w:p w14:paraId="5AF7740C" w14:textId="77777777" w:rsidR="00FA400A" w:rsidRPr="005551F9" w:rsidRDefault="00FA400A" w:rsidP="005551F9">
      <w:pPr>
        <w:rPr>
          <w:lang w:eastAsia="es-ES"/>
        </w:rPr>
      </w:pPr>
      <w:r w:rsidRPr="005551F9">
        <w:rPr>
          <w:lang w:eastAsia="es-ES"/>
        </w:rPr>
        <w:t>5. Las Corporaciones locales publicarán semestralmente en su sede electrónica y en el Boletín Oficial de la Provincia o, en su caso, de la Comunidad Autónoma uniprovincial el número de los puestos de trabajo reservados a personal eventual.</w:t>
      </w:r>
    </w:p>
    <w:p w14:paraId="4FCC700B" w14:textId="0CAF59B4" w:rsidR="00FA400A" w:rsidRPr="005551F9" w:rsidRDefault="00FA400A" w:rsidP="005551F9">
      <w:pPr>
        <w:rPr>
          <w:b/>
          <w:bCs/>
          <w:color w:val="2E74B5" w:themeColor="accent1" w:themeShade="BF"/>
          <w:sz w:val="28"/>
          <w:szCs w:val="28"/>
        </w:rPr>
      </w:pPr>
      <w:r w:rsidRPr="005551F9">
        <w:rPr>
          <w:lang w:eastAsia="es-ES"/>
        </w:rPr>
        <w:t xml:space="preserve">6. El </w:t>
      </w:r>
      <w:proofErr w:type="gramStart"/>
      <w:r w:rsidRPr="005551F9">
        <w:rPr>
          <w:lang w:eastAsia="es-ES"/>
        </w:rPr>
        <w:t>Presidente</w:t>
      </w:r>
      <w:proofErr w:type="gramEnd"/>
      <w:r w:rsidRPr="005551F9">
        <w:rPr>
          <w:lang w:eastAsia="es-ES"/>
        </w:rPr>
        <w:t xml:space="preserve"> de la Entidad Local informará al Pleno con carácter trimestral del cumplimiento de lo previsto en este artículo.</w:t>
      </w:r>
      <w:bookmarkEnd w:id="6"/>
    </w:p>
    <w:sectPr w:rsidR="00FA400A" w:rsidRPr="005551F9" w:rsidSect="00B33804">
      <w:headerReference w:type="default" r:id="rId12"/>
      <w:footerReference w:type="default" r:id="rId13"/>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65775" w14:textId="77777777" w:rsidR="00240C10" w:rsidRDefault="00240C10" w:rsidP="00071F1B">
      <w:r>
        <w:separator/>
      </w:r>
    </w:p>
  </w:endnote>
  <w:endnote w:type="continuationSeparator" w:id="0">
    <w:p w14:paraId="710FE97E" w14:textId="77777777" w:rsidR="00240C10" w:rsidRDefault="00240C10"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E3E6B3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C7D3D" w14:textId="77777777" w:rsidR="00240C10" w:rsidRDefault="00240C10" w:rsidP="00071F1B">
      <w:r>
        <w:separator/>
      </w:r>
    </w:p>
  </w:footnote>
  <w:footnote w:type="continuationSeparator" w:id="0">
    <w:p w14:paraId="3654348D" w14:textId="77777777" w:rsidR="00240C10" w:rsidRDefault="00240C10"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78C19711" w:rsidR="0098207D" w:rsidRDefault="005551F9">
    <w:pPr>
      <w:pStyle w:val="Encabezado"/>
    </w:pPr>
    <w:r>
      <w:rPr>
        <w:noProof/>
      </w:rPr>
      <mc:AlternateContent>
        <mc:Choice Requires="wps">
          <w:drawing>
            <wp:anchor distT="45720" distB="45720" distL="114300" distR="114300" simplePos="0" relativeHeight="251678720" behindDoc="0" locked="0" layoutInCell="1" allowOverlap="1" wp14:anchorId="7F03FEA7" wp14:editId="7CFE4E45">
              <wp:simplePos x="0" y="0"/>
              <wp:positionH relativeFrom="column">
                <wp:posOffset>-89535</wp:posOffset>
              </wp:positionH>
              <wp:positionV relativeFrom="paragraph">
                <wp:posOffset>-205740</wp:posOffset>
              </wp:positionV>
              <wp:extent cx="5490210" cy="39624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210" cy="396240"/>
                      </a:xfrm>
                      <a:prstGeom prst="rect">
                        <a:avLst/>
                      </a:prstGeom>
                      <a:solidFill>
                        <a:srgbClr val="FFFFFF"/>
                      </a:solidFill>
                      <a:ln w="9525">
                        <a:noFill/>
                        <a:miter lim="800000"/>
                        <a:headEnd/>
                        <a:tailEnd/>
                      </a:ln>
                    </wps:spPr>
                    <wps:txbx>
                      <w:txbxContent>
                        <w:p w14:paraId="0A2EC905" w14:textId="16E596B6" w:rsidR="00FA400A" w:rsidRPr="005551F9" w:rsidRDefault="00FA400A" w:rsidP="005551F9">
                          <w:pPr>
                            <w:autoSpaceDE w:val="0"/>
                            <w:autoSpaceDN w:val="0"/>
                            <w:adjustRightInd w:val="0"/>
                            <w:jc w:val="right"/>
                            <w:rPr>
                              <w:rFonts w:asciiTheme="majorHAnsi" w:hAnsiTheme="majorHAnsi" w:cstheme="majorHAnsi"/>
                              <w:sz w:val="20"/>
                              <w:szCs w:val="20"/>
                            </w:rPr>
                          </w:pPr>
                          <w:r w:rsidRPr="005551F9">
                            <w:rPr>
                              <w:rFonts w:asciiTheme="majorHAnsi" w:hAnsiTheme="majorHAnsi" w:cstheme="majorHAnsi"/>
                              <w:sz w:val="20"/>
                              <w:szCs w:val="20"/>
                            </w:rPr>
                            <w:t>Régimen Local. Ley 7/1985, de 2 de abril, Reguladora de las Bases del Régimen Local</w:t>
                          </w:r>
                        </w:p>
                        <w:p w14:paraId="5078E604" w14:textId="5A02FBAB" w:rsidR="0098207D" w:rsidRPr="005551F9" w:rsidRDefault="0098207D" w:rsidP="000A11D3">
                          <w:pPr>
                            <w:autoSpaceDE w:val="0"/>
                            <w:autoSpaceDN w:val="0"/>
                            <w:adjustRightInd w:val="0"/>
                            <w:rPr>
                              <w:rFonts w:asciiTheme="majorHAnsi" w:eastAsiaTheme="minorHAnsi" w:hAnsiTheme="majorHAnsi" w:cstheme="majorHAnsi"/>
                              <w:sz w:val="20"/>
                              <w:szCs w:val="20"/>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7.05pt;margin-top:-16.2pt;width:432.3pt;height:31.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" stroked="f">
              <v:textbox>
                <w:txbxContent>
                  <w:p w14:paraId="0A2EC905" w14:textId="16E596B6" w:rsidR="00FA400A" w:rsidRPr="005551F9" w:rsidRDefault="00FA400A" w:rsidP="005551F9">
                    <w:pPr>
                      <w:autoSpaceDE w:val="0"/>
                      <w:autoSpaceDN w:val="0"/>
                      <w:adjustRightInd w:val="0"/>
                      <w:jc w:val="right"/>
                      <w:rPr>
                        <w:rFonts w:asciiTheme="majorHAnsi" w:hAnsiTheme="majorHAnsi" w:cstheme="majorHAnsi"/>
                        <w:sz w:val="20"/>
                        <w:szCs w:val="20"/>
                      </w:rPr>
                    </w:pPr>
                    <w:r w:rsidRPr="005551F9">
                      <w:rPr>
                        <w:rFonts w:asciiTheme="majorHAnsi" w:hAnsiTheme="majorHAnsi" w:cstheme="majorHAnsi"/>
                        <w:sz w:val="20"/>
                        <w:szCs w:val="20"/>
                      </w:rPr>
                      <w:t>Régimen Local. Ley 7/1985, de 2 de abril, Reguladora de las Bases del Régimen Local</w:t>
                    </w:r>
                  </w:p>
                  <w:p w14:paraId="5078E604" w14:textId="5A02FBAB" w:rsidR="0098207D" w:rsidRPr="005551F9" w:rsidRDefault="0098207D" w:rsidP="000A11D3">
                    <w:pPr>
                      <w:autoSpaceDE w:val="0"/>
                      <w:autoSpaceDN w:val="0"/>
                      <w:adjustRightInd w:val="0"/>
                      <w:rPr>
                        <w:rFonts w:asciiTheme="majorHAnsi" w:eastAsiaTheme="minorHAnsi" w:hAnsiTheme="majorHAnsi" w:cstheme="majorHAnsi"/>
                        <w:sz w:val="20"/>
                        <w:szCs w:val="20"/>
                        <w:lang w:eastAsia="en-US"/>
                      </w:rPr>
                    </w:pP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7699F486">
              <wp:simplePos x="0" y="0"/>
              <wp:positionH relativeFrom="rightMargin">
                <wp:posOffset>635</wp:posOffset>
              </wp:positionH>
              <wp:positionV relativeFrom="bottomMargin">
                <wp:posOffset>-9594215</wp:posOffset>
              </wp:positionV>
              <wp:extent cx="715010" cy="307975"/>
              <wp:effectExtent l="0" t="0" r="8890" b="0"/>
              <wp:wrapSquare wrapText="bothSides"/>
              <wp:docPr id="10" name="Rectángulo 10"/>
              <wp:cNvGraphicFramePr/>
              <a:graphic xmlns:a="http://schemas.openxmlformats.org/drawingml/2006/main">
                <a:graphicData uri="http://schemas.microsoft.com/office/word/2010/wordprocessingShape">
                  <wps:wsp>
                    <wps:cNvSpPr/>
                    <wps:spPr>
                      <a:xfrm>
                        <a:off x="0" y="0"/>
                        <a:ext cx="715010"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784F0DB5" w:rsidR="0098207D" w:rsidRPr="0098207D" w:rsidRDefault="0098207D" w:rsidP="0098207D">
                          <w:pPr>
                            <w:pStyle w:val="NTemaencabezado"/>
                          </w:pPr>
                          <w:r w:rsidRPr="0098207D">
                            <w:t xml:space="preserve">Tema </w:t>
                          </w:r>
                          <w:r w:rsidR="0086314D">
                            <w:t xml:space="preserve">6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05pt;margin-top:-755.45pt;width:56.3pt;height:24.2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xkjw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" fillcolor="#0057a6" stroked="f" strokeweight="3pt">
              <v:textbox>
                <w:txbxContent>
                  <w:p w14:paraId="26A1F456" w14:textId="784F0DB5" w:rsidR="0098207D" w:rsidRPr="0098207D" w:rsidRDefault="0098207D" w:rsidP="0098207D">
                    <w:pPr>
                      <w:pStyle w:val="NTemaencabezado"/>
                    </w:pPr>
                    <w:r w:rsidRPr="0098207D">
                      <w:t xml:space="preserve">Tema </w:t>
                    </w:r>
                    <w:r w:rsidR="0086314D">
                      <w:t xml:space="preserve">6 </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2A7E"/>
    <w:rsid w:val="00006C9A"/>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E100E"/>
    <w:rsid w:val="000F32ED"/>
    <w:rsid w:val="0010225D"/>
    <w:rsid w:val="00104F85"/>
    <w:rsid w:val="00107E29"/>
    <w:rsid w:val="00113510"/>
    <w:rsid w:val="00113BE4"/>
    <w:rsid w:val="00137CDB"/>
    <w:rsid w:val="00144111"/>
    <w:rsid w:val="001532EE"/>
    <w:rsid w:val="00161617"/>
    <w:rsid w:val="001764D1"/>
    <w:rsid w:val="001766D1"/>
    <w:rsid w:val="0019418F"/>
    <w:rsid w:val="001975F8"/>
    <w:rsid w:val="001A2FD8"/>
    <w:rsid w:val="001D06D8"/>
    <w:rsid w:val="001F4489"/>
    <w:rsid w:val="0020410A"/>
    <w:rsid w:val="00210765"/>
    <w:rsid w:val="00236B26"/>
    <w:rsid w:val="002402BA"/>
    <w:rsid w:val="00240C10"/>
    <w:rsid w:val="0024213F"/>
    <w:rsid w:val="002433C0"/>
    <w:rsid w:val="002528FB"/>
    <w:rsid w:val="00270256"/>
    <w:rsid w:val="00284B86"/>
    <w:rsid w:val="00294C0F"/>
    <w:rsid w:val="002A0230"/>
    <w:rsid w:val="002A6EE0"/>
    <w:rsid w:val="002B3767"/>
    <w:rsid w:val="002B7FAF"/>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C4A47"/>
    <w:rsid w:val="003D2159"/>
    <w:rsid w:val="003F1865"/>
    <w:rsid w:val="004005BA"/>
    <w:rsid w:val="00401B40"/>
    <w:rsid w:val="00407F1A"/>
    <w:rsid w:val="00417124"/>
    <w:rsid w:val="004200A4"/>
    <w:rsid w:val="00422E48"/>
    <w:rsid w:val="00425998"/>
    <w:rsid w:val="00431808"/>
    <w:rsid w:val="00434B7F"/>
    <w:rsid w:val="00435553"/>
    <w:rsid w:val="00447F33"/>
    <w:rsid w:val="00453E0F"/>
    <w:rsid w:val="00455CB5"/>
    <w:rsid w:val="00457E8E"/>
    <w:rsid w:val="00461E17"/>
    <w:rsid w:val="004642C2"/>
    <w:rsid w:val="00474DA2"/>
    <w:rsid w:val="00474FF4"/>
    <w:rsid w:val="00476950"/>
    <w:rsid w:val="004823A9"/>
    <w:rsid w:val="00485908"/>
    <w:rsid w:val="004947EA"/>
    <w:rsid w:val="004A53E2"/>
    <w:rsid w:val="004B66A0"/>
    <w:rsid w:val="004C31CF"/>
    <w:rsid w:val="004C3729"/>
    <w:rsid w:val="004D0A71"/>
    <w:rsid w:val="004D28C0"/>
    <w:rsid w:val="004D7E1D"/>
    <w:rsid w:val="004E7AA5"/>
    <w:rsid w:val="0050197A"/>
    <w:rsid w:val="00511D2F"/>
    <w:rsid w:val="00525053"/>
    <w:rsid w:val="005262C3"/>
    <w:rsid w:val="005324E3"/>
    <w:rsid w:val="00535770"/>
    <w:rsid w:val="00537C6E"/>
    <w:rsid w:val="005551F9"/>
    <w:rsid w:val="00562199"/>
    <w:rsid w:val="00566F4F"/>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6E4F20"/>
    <w:rsid w:val="0070599F"/>
    <w:rsid w:val="00713BF0"/>
    <w:rsid w:val="00716BE2"/>
    <w:rsid w:val="00727954"/>
    <w:rsid w:val="007469E5"/>
    <w:rsid w:val="00747863"/>
    <w:rsid w:val="007500A2"/>
    <w:rsid w:val="0075184E"/>
    <w:rsid w:val="00760847"/>
    <w:rsid w:val="00762A52"/>
    <w:rsid w:val="00771F92"/>
    <w:rsid w:val="00773D13"/>
    <w:rsid w:val="00774969"/>
    <w:rsid w:val="0079671C"/>
    <w:rsid w:val="007D1295"/>
    <w:rsid w:val="007F0786"/>
    <w:rsid w:val="0080447A"/>
    <w:rsid w:val="00806439"/>
    <w:rsid w:val="008109FE"/>
    <w:rsid w:val="00825F44"/>
    <w:rsid w:val="00827803"/>
    <w:rsid w:val="008347CC"/>
    <w:rsid w:val="00835ED3"/>
    <w:rsid w:val="008440F9"/>
    <w:rsid w:val="00860B84"/>
    <w:rsid w:val="00861949"/>
    <w:rsid w:val="0086314D"/>
    <w:rsid w:val="008664A9"/>
    <w:rsid w:val="008821D5"/>
    <w:rsid w:val="00885E5A"/>
    <w:rsid w:val="008966F8"/>
    <w:rsid w:val="008A490D"/>
    <w:rsid w:val="008C6EE6"/>
    <w:rsid w:val="008E2516"/>
    <w:rsid w:val="008E7D87"/>
    <w:rsid w:val="008F34EA"/>
    <w:rsid w:val="008F67E6"/>
    <w:rsid w:val="00903D69"/>
    <w:rsid w:val="00907A29"/>
    <w:rsid w:val="009116CE"/>
    <w:rsid w:val="00941BCB"/>
    <w:rsid w:val="0094705F"/>
    <w:rsid w:val="009526FA"/>
    <w:rsid w:val="0095298E"/>
    <w:rsid w:val="0095447F"/>
    <w:rsid w:val="00955697"/>
    <w:rsid w:val="0096148C"/>
    <w:rsid w:val="0098190E"/>
    <w:rsid w:val="0098207D"/>
    <w:rsid w:val="009830B3"/>
    <w:rsid w:val="009846B6"/>
    <w:rsid w:val="00990BAF"/>
    <w:rsid w:val="00991343"/>
    <w:rsid w:val="009B006A"/>
    <w:rsid w:val="009B7535"/>
    <w:rsid w:val="009C32ED"/>
    <w:rsid w:val="009C7C5B"/>
    <w:rsid w:val="009D3745"/>
    <w:rsid w:val="009D4568"/>
    <w:rsid w:val="009D6636"/>
    <w:rsid w:val="009F0332"/>
    <w:rsid w:val="009F2C5A"/>
    <w:rsid w:val="00A03C78"/>
    <w:rsid w:val="00A07F99"/>
    <w:rsid w:val="00A210F0"/>
    <w:rsid w:val="00A25F96"/>
    <w:rsid w:val="00A35F01"/>
    <w:rsid w:val="00A57CB9"/>
    <w:rsid w:val="00A70674"/>
    <w:rsid w:val="00A72464"/>
    <w:rsid w:val="00A84923"/>
    <w:rsid w:val="00A87EDD"/>
    <w:rsid w:val="00A90B4E"/>
    <w:rsid w:val="00A918A8"/>
    <w:rsid w:val="00A94114"/>
    <w:rsid w:val="00AA3A29"/>
    <w:rsid w:val="00AA5F5C"/>
    <w:rsid w:val="00AA7F1C"/>
    <w:rsid w:val="00AB1B39"/>
    <w:rsid w:val="00AB1CD3"/>
    <w:rsid w:val="00AC6E29"/>
    <w:rsid w:val="00AF7FF1"/>
    <w:rsid w:val="00B03FF7"/>
    <w:rsid w:val="00B21E70"/>
    <w:rsid w:val="00B2251B"/>
    <w:rsid w:val="00B33804"/>
    <w:rsid w:val="00B57E05"/>
    <w:rsid w:val="00B60104"/>
    <w:rsid w:val="00B83765"/>
    <w:rsid w:val="00B91555"/>
    <w:rsid w:val="00BC4046"/>
    <w:rsid w:val="00BD7C02"/>
    <w:rsid w:val="00BE2965"/>
    <w:rsid w:val="00BE3B17"/>
    <w:rsid w:val="00C12131"/>
    <w:rsid w:val="00C21AE9"/>
    <w:rsid w:val="00C25AD1"/>
    <w:rsid w:val="00C37061"/>
    <w:rsid w:val="00C60B1F"/>
    <w:rsid w:val="00C72C30"/>
    <w:rsid w:val="00C77EF5"/>
    <w:rsid w:val="00C80F47"/>
    <w:rsid w:val="00C816E8"/>
    <w:rsid w:val="00C97220"/>
    <w:rsid w:val="00CA2184"/>
    <w:rsid w:val="00CE2C52"/>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413C"/>
    <w:rsid w:val="00DA5029"/>
    <w:rsid w:val="00DA7EB4"/>
    <w:rsid w:val="00DB35EF"/>
    <w:rsid w:val="00DC388A"/>
    <w:rsid w:val="00DC7EC3"/>
    <w:rsid w:val="00DD5A44"/>
    <w:rsid w:val="00DE0847"/>
    <w:rsid w:val="00DE5A14"/>
    <w:rsid w:val="00DF3D06"/>
    <w:rsid w:val="00E073C5"/>
    <w:rsid w:val="00E11F73"/>
    <w:rsid w:val="00E154BD"/>
    <w:rsid w:val="00E1574F"/>
    <w:rsid w:val="00E23A55"/>
    <w:rsid w:val="00E3280B"/>
    <w:rsid w:val="00E32E34"/>
    <w:rsid w:val="00E33565"/>
    <w:rsid w:val="00E33AFB"/>
    <w:rsid w:val="00E33F77"/>
    <w:rsid w:val="00E54403"/>
    <w:rsid w:val="00E77C0A"/>
    <w:rsid w:val="00E82800"/>
    <w:rsid w:val="00EA04C7"/>
    <w:rsid w:val="00EA576F"/>
    <w:rsid w:val="00EB12F9"/>
    <w:rsid w:val="00EB267A"/>
    <w:rsid w:val="00EC31E4"/>
    <w:rsid w:val="00EC45AD"/>
    <w:rsid w:val="00ED63DE"/>
    <w:rsid w:val="00EE6092"/>
    <w:rsid w:val="00EE7EF7"/>
    <w:rsid w:val="00F0047E"/>
    <w:rsid w:val="00F017E2"/>
    <w:rsid w:val="00F0322D"/>
    <w:rsid w:val="00F1711A"/>
    <w:rsid w:val="00F2654D"/>
    <w:rsid w:val="00F32541"/>
    <w:rsid w:val="00F402AA"/>
    <w:rsid w:val="00F4360B"/>
    <w:rsid w:val="00F43891"/>
    <w:rsid w:val="00F50389"/>
    <w:rsid w:val="00F566D4"/>
    <w:rsid w:val="00F668A5"/>
    <w:rsid w:val="00F71A7F"/>
    <w:rsid w:val="00F74268"/>
    <w:rsid w:val="00F769CA"/>
    <w:rsid w:val="00F76A02"/>
    <w:rsid w:val="00F831B7"/>
    <w:rsid w:val="00F907E3"/>
    <w:rsid w:val="00F93186"/>
    <w:rsid w:val="00FA3722"/>
    <w:rsid w:val="00FA400A"/>
    <w:rsid w:val="00FA7D81"/>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9"/>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5551F9"/>
    <w:pPr>
      <w:keepNext/>
      <w:keepLines/>
      <w:spacing w:before="40" w:after="240"/>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5551F9"/>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5551F9"/>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76084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line="240" w:lineRule="auto"/>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5551F9"/>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5551F9"/>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5551F9"/>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760847"/>
    <w:rPr>
      <w:rFonts w:asciiTheme="majorHAnsi" w:eastAsiaTheme="majorEastAsia" w:hAnsiTheme="majorHAnsi" w:cstheme="majorBidi"/>
      <w:i/>
      <w:iCs/>
      <w:color w:val="2E74B5" w:themeColor="accent1" w:themeShade="BF"/>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5-117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e.es/buscar/doc.php?id=BOE-A-2016-6839" TargetMode="External"/><Relationship Id="rId4" Type="http://schemas.openxmlformats.org/officeDocument/2006/relationships/settings" Target="settings.xml"/><Relationship Id="rId9" Type="http://schemas.openxmlformats.org/officeDocument/2006/relationships/hyperlink" Target="https://www.boe.es/buscar/act.php?id=BOE-A-2013-1375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10611</Words>
  <Characters>58364</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4</cp:revision>
  <dcterms:created xsi:type="dcterms:W3CDTF">2025-04-23T08:36:00Z</dcterms:created>
  <dcterms:modified xsi:type="dcterms:W3CDTF">2025-04-23T08:37:00Z</dcterms:modified>
</cp:coreProperties>
</file>