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2AC18" w14:textId="408651D8" w:rsidR="00A46E25" w:rsidRDefault="00506990" w:rsidP="00A46E25">
      <w:pPr>
        <w:pStyle w:val="Ttulo1"/>
      </w:pPr>
      <w:r>
        <w:t>T</w:t>
      </w:r>
      <w:r w:rsidR="00142DC2">
        <w:t xml:space="preserve">ema 16. </w:t>
      </w:r>
      <w:r w:rsidR="00142DC2" w:rsidRPr="00142DC2">
        <w:t>El servicio público en la esfera local. Formas de Gestión. El Patrimonio y los Bienes de las Corporaciones Locales. Concepto y clasificación.</w:t>
      </w:r>
    </w:p>
    <w:p w14:paraId="52E2DF21" w14:textId="5526179B" w:rsidR="003731E4" w:rsidRPr="003731E4" w:rsidRDefault="003731E4" w:rsidP="003731E4">
      <w:r w:rsidRPr="003731E4">
        <w:t>Las entidades locales son el nivel de administración más cercano a la ciudadanía, y tienen encomendadas importantes funciones relacionadas con la prestación de servicios públicos esenciales. Para llevar a cabo esta labor, las corporaciones locales disponen de distintas formas de gestión y de un patrimonio público que deben administrar de manera eficiente y legalmente ajustada.</w:t>
      </w:r>
    </w:p>
    <w:p w14:paraId="6496C65C" w14:textId="55242000" w:rsidR="003731E4" w:rsidRPr="003731E4" w:rsidRDefault="003731E4" w:rsidP="003731E4">
      <w:pPr>
        <w:pStyle w:val="Ttulo1"/>
      </w:pPr>
      <w:bookmarkStart w:id="0" w:name="_Toc195605394"/>
      <w:r>
        <w:t>1</w:t>
      </w:r>
      <w:r w:rsidRPr="003731E4">
        <w:t xml:space="preserve">. </w:t>
      </w:r>
      <w:r>
        <w:t>E</w:t>
      </w:r>
      <w:r w:rsidRPr="003731E4">
        <w:t>l servicio público en la esfera local</w:t>
      </w:r>
      <w:r>
        <w:t>.</w:t>
      </w:r>
      <w:bookmarkEnd w:id="0"/>
    </w:p>
    <w:p w14:paraId="07449B4E" w14:textId="24F03192" w:rsidR="003731E4" w:rsidRPr="003731E4" w:rsidRDefault="003731E4" w:rsidP="003731E4">
      <w:pPr>
        <w:pStyle w:val="Ttulo2"/>
      </w:pPr>
      <w:bookmarkStart w:id="1" w:name="_Toc195605395"/>
      <w:r>
        <w:t>1</w:t>
      </w:r>
      <w:r w:rsidRPr="003731E4">
        <w:t>.1. Concepto</w:t>
      </w:r>
      <w:r>
        <w:t>.</w:t>
      </w:r>
      <w:bookmarkEnd w:id="1"/>
    </w:p>
    <w:p w14:paraId="6E06B7AE" w14:textId="77777777" w:rsidR="003731E4" w:rsidRPr="003731E4" w:rsidRDefault="003731E4" w:rsidP="003731E4">
      <w:r w:rsidRPr="003731E4">
        <w:t xml:space="preserve">Aunque la </w:t>
      </w:r>
      <w:r w:rsidRPr="003731E4">
        <w:rPr>
          <w:b/>
          <w:bCs/>
        </w:rPr>
        <w:t>Ley Reguladora de las Bases del Régimen Local (LRBRL)</w:t>
      </w:r>
      <w:r w:rsidRPr="003731E4">
        <w:t xml:space="preserve"> no define explícitamente el "servicio público", sí establece las competencias municipales en servicios que atienden necesidades colectivas, tales como la limpieza, el alumbrado, el deporte o la seguridad ciudadana.</w:t>
      </w:r>
    </w:p>
    <w:p w14:paraId="12C17ED5" w14:textId="77777777" w:rsidR="003731E4" w:rsidRPr="003731E4" w:rsidRDefault="003731E4" w:rsidP="00D154F8">
      <w:r w:rsidRPr="003731E4">
        <w:rPr>
          <w:b/>
          <w:bCs/>
        </w:rPr>
        <w:t>Artículo 25.2 LRBRL</w:t>
      </w:r>
      <w:r w:rsidRPr="003731E4">
        <w:t>:</w:t>
      </w:r>
    </w:p>
    <w:p w14:paraId="242B6528" w14:textId="77777777" w:rsidR="003731E4" w:rsidRPr="003731E4" w:rsidRDefault="003731E4" w:rsidP="003731E4">
      <w:r w:rsidRPr="003731E4">
        <w:t>"El Municipio ejercerá en todo caso competencias, en los términos de la legislación del Estado y de las Comunidades Autónomas, en materias como [...] abastecimiento domiciliario de agua potable, alumbrado público, limpieza viaria, recogida y tratamiento de residuos, etc."</w:t>
      </w:r>
    </w:p>
    <w:p w14:paraId="2FD476B7" w14:textId="6C420444" w:rsidR="003731E4" w:rsidRPr="003731E4" w:rsidRDefault="003731E4" w:rsidP="003731E4">
      <w:pPr>
        <w:pStyle w:val="Ttulo2"/>
      </w:pPr>
      <w:bookmarkStart w:id="2" w:name="_Toc195605396"/>
      <w:r>
        <w:t>1</w:t>
      </w:r>
      <w:r w:rsidRPr="003731E4">
        <w:t>.2. Naturaleza del servicio público local</w:t>
      </w:r>
      <w:r>
        <w:t>.</w:t>
      </w:r>
      <w:bookmarkEnd w:id="2"/>
    </w:p>
    <w:p w14:paraId="04DB1364" w14:textId="77777777" w:rsidR="003731E4" w:rsidRPr="003731E4" w:rsidRDefault="003731E4" w:rsidP="003731E4">
      <w:pPr>
        <w:numPr>
          <w:ilvl w:val="0"/>
          <w:numId w:val="35"/>
        </w:numPr>
      </w:pPr>
      <w:r w:rsidRPr="003731E4">
        <w:t xml:space="preserve">De </w:t>
      </w:r>
      <w:r w:rsidRPr="003731E4">
        <w:rPr>
          <w:b/>
          <w:bCs/>
        </w:rPr>
        <w:t>interés general</w:t>
      </w:r>
      <w:r w:rsidRPr="003731E4">
        <w:t xml:space="preserve"> para la colectividad.</w:t>
      </w:r>
    </w:p>
    <w:p w14:paraId="63838CB0" w14:textId="77777777" w:rsidR="003731E4" w:rsidRPr="003731E4" w:rsidRDefault="003731E4" w:rsidP="003731E4">
      <w:pPr>
        <w:numPr>
          <w:ilvl w:val="0"/>
          <w:numId w:val="35"/>
        </w:numPr>
      </w:pPr>
      <w:r w:rsidRPr="003731E4">
        <w:t xml:space="preserve">Prestado en régimen </w:t>
      </w:r>
      <w:r w:rsidRPr="003731E4">
        <w:rPr>
          <w:b/>
          <w:bCs/>
        </w:rPr>
        <w:t>jurídico público o privado</w:t>
      </w:r>
      <w:r w:rsidRPr="003731E4">
        <w:t>.</w:t>
      </w:r>
    </w:p>
    <w:p w14:paraId="48B91FF7" w14:textId="47181633" w:rsidR="003731E4" w:rsidRPr="003731E4" w:rsidRDefault="003731E4" w:rsidP="003731E4">
      <w:pPr>
        <w:numPr>
          <w:ilvl w:val="0"/>
          <w:numId w:val="35"/>
        </w:numPr>
      </w:pPr>
      <w:r w:rsidRPr="003731E4">
        <w:t xml:space="preserve">Puede ser </w:t>
      </w:r>
      <w:r w:rsidRPr="003731E4">
        <w:rPr>
          <w:b/>
          <w:bCs/>
        </w:rPr>
        <w:t>obligatorio o discrecional</w:t>
      </w:r>
      <w:r w:rsidRPr="003731E4">
        <w:t>, según la población (</w:t>
      </w:r>
      <w:r>
        <w:t>artículo</w:t>
      </w:r>
      <w:r w:rsidRPr="003731E4">
        <w:t xml:space="preserve"> 26 LRBRL).</w:t>
      </w:r>
    </w:p>
    <w:p w14:paraId="4C1BD240" w14:textId="4E45E5DF" w:rsidR="003731E4" w:rsidRPr="003731E4" w:rsidRDefault="003731E4" w:rsidP="003731E4">
      <w:pPr>
        <w:numPr>
          <w:ilvl w:val="0"/>
          <w:numId w:val="35"/>
        </w:numPr>
      </w:pPr>
      <w:r w:rsidRPr="003731E4">
        <w:t xml:space="preserve">Su prestación </w:t>
      </w:r>
      <w:r w:rsidRPr="003731E4">
        <w:rPr>
          <w:b/>
          <w:bCs/>
        </w:rPr>
        <w:t>corresponde al municipio</w:t>
      </w:r>
      <w:r w:rsidRPr="003731E4">
        <w:t xml:space="preserve"> y debe realizarse con eficiencia.</w:t>
      </w:r>
    </w:p>
    <w:p w14:paraId="625DBC10" w14:textId="2B2EB391" w:rsidR="003731E4" w:rsidRPr="003731E4" w:rsidRDefault="003731E4" w:rsidP="003731E4">
      <w:pPr>
        <w:pStyle w:val="Ttulo1"/>
      </w:pPr>
      <w:bookmarkStart w:id="3" w:name="_Toc195605397"/>
      <w:r>
        <w:t>2</w:t>
      </w:r>
      <w:r w:rsidRPr="003731E4">
        <w:t>. F</w:t>
      </w:r>
      <w:r w:rsidRPr="003731E4">
        <w:t>ormas de gestión de los servicios públicos locales</w:t>
      </w:r>
      <w:r>
        <w:t>.</w:t>
      </w:r>
      <w:bookmarkEnd w:id="3"/>
    </w:p>
    <w:p w14:paraId="41049CCF" w14:textId="2AB668B9" w:rsidR="003731E4" w:rsidRPr="003731E4" w:rsidRDefault="003731E4" w:rsidP="003731E4">
      <w:pPr>
        <w:pStyle w:val="Ttulo2"/>
      </w:pPr>
      <w:bookmarkStart w:id="4" w:name="_Toc195605398"/>
      <w:r>
        <w:t>2</w:t>
      </w:r>
      <w:r w:rsidRPr="003731E4">
        <w:t>.1. Artículo 85 LRBRL – Elección de la forma de gestión</w:t>
      </w:r>
      <w:r>
        <w:t>.</w:t>
      </w:r>
      <w:bookmarkEnd w:id="4"/>
    </w:p>
    <w:p w14:paraId="690099B9" w14:textId="77777777" w:rsidR="003731E4" w:rsidRPr="003731E4" w:rsidRDefault="003731E4" w:rsidP="003731E4">
      <w:pPr>
        <w:rPr>
          <w:b/>
          <w:bCs/>
        </w:rPr>
      </w:pPr>
      <w:r w:rsidRPr="003731E4">
        <w:rPr>
          <w:b/>
          <w:bCs/>
        </w:rPr>
        <w:t>Artículo 85.1 LRBRL:</w:t>
      </w:r>
    </w:p>
    <w:p w14:paraId="571636F5" w14:textId="77777777" w:rsidR="003731E4" w:rsidRPr="003731E4" w:rsidRDefault="003731E4" w:rsidP="003731E4">
      <w:r w:rsidRPr="003731E4">
        <w:t>"La gestión de los servicios públicos locales podrá realizarse de forma directa o indirecta."</w:t>
      </w:r>
    </w:p>
    <w:p w14:paraId="0A472C4D" w14:textId="77777777" w:rsidR="003731E4" w:rsidRPr="003731E4" w:rsidRDefault="003731E4" w:rsidP="003731E4">
      <w:r w:rsidRPr="003731E4">
        <w:lastRenderedPageBreak/>
        <w:t xml:space="preserve">La forma elegida debe basarse en criterios de </w:t>
      </w:r>
      <w:r w:rsidRPr="003731E4">
        <w:rPr>
          <w:b/>
          <w:bCs/>
        </w:rPr>
        <w:t>eficiencia, sostenibilidad financiera y control público</w:t>
      </w:r>
      <w:r w:rsidRPr="003731E4">
        <w:t>.</w:t>
      </w:r>
    </w:p>
    <w:p w14:paraId="677B2A89" w14:textId="00E38E43" w:rsidR="003731E4" w:rsidRPr="003731E4" w:rsidRDefault="003731E4" w:rsidP="003731E4">
      <w:pPr>
        <w:pStyle w:val="Ttulo2"/>
      </w:pPr>
      <w:bookmarkStart w:id="5" w:name="_Toc195605399"/>
      <w:r>
        <w:t>2</w:t>
      </w:r>
      <w:r w:rsidRPr="003731E4">
        <w:t>.2. Gestión directa (</w:t>
      </w:r>
      <w:r>
        <w:t>artículo</w:t>
      </w:r>
      <w:r w:rsidRPr="003731E4">
        <w:t xml:space="preserve"> 85.2 LRBRL)</w:t>
      </w:r>
      <w:r>
        <w:t>.</w:t>
      </w:r>
      <w:bookmarkEnd w:id="5"/>
    </w:p>
    <w:p w14:paraId="7B1BBC2F" w14:textId="77777777" w:rsidR="003731E4" w:rsidRPr="003731E4" w:rsidRDefault="003731E4" w:rsidP="003731E4">
      <w:r w:rsidRPr="003731E4">
        <w:t>Formas permitidas:</w:t>
      </w:r>
    </w:p>
    <w:p w14:paraId="12DC013E" w14:textId="77777777" w:rsidR="003731E4" w:rsidRDefault="003731E4" w:rsidP="003731E4">
      <w:r w:rsidRPr="003731E4">
        <w:t>a) Gestión por el propio Ayuntamiento</w:t>
      </w:r>
      <w:r>
        <w:t>.</w:t>
      </w:r>
    </w:p>
    <w:p w14:paraId="11B5BA02" w14:textId="77777777" w:rsidR="003731E4" w:rsidRDefault="003731E4" w:rsidP="003731E4">
      <w:r w:rsidRPr="003731E4">
        <w:t>b) Organismo autónomo local</w:t>
      </w:r>
      <w:r>
        <w:t>.</w:t>
      </w:r>
    </w:p>
    <w:p w14:paraId="6870794A" w14:textId="77777777" w:rsidR="003731E4" w:rsidRDefault="003731E4" w:rsidP="003731E4">
      <w:r w:rsidRPr="003731E4">
        <w:t>c) Entidad pública empresarial local</w:t>
      </w:r>
      <w:r>
        <w:t>.</w:t>
      </w:r>
    </w:p>
    <w:p w14:paraId="720F3EEC" w14:textId="388BDB7F" w:rsidR="003731E4" w:rsidRPr="003731E4" w:rsidRDefault="003731E4" w:rsidP="003731E4">
      <w:r w:rsidRPr="003731E4">
        <w:t>d) Sociedad mercantil local con capital 100% público</w:t>
      </w:r>
      <w:r>
        <w:t>.</w:t>
      </w:r>
    </w:p>
    <w:p w14:paraId="4DEDDAA5" w14:textId="791CA926" w:rsidR="003731E4" w:rsidRPr="003731E4" w:rsidRDefault="003731E4" w:rsidP="003731E4">
      <w:pPr>
        <w:pStyle w:val="Ttulo2"/>
      </w:pPr>
      <w:bookmarkStart w:id="6" w:name="_Toc195605400"/>
      <w:r>
        <w:t>2</w:t>
      </w:r>
      <w:r w:rsidRPr="003731E4">
        <w:t>.3. Gestión indirecta (</w:t>
      </w:r>
      <w:r>
        <w:t>artículo</w:t>
      </w:r>
      <w:r w:rsidRPr="003731E4">
        <w:t xml:space="preserve"> 85.3 LRBRL)</w:t>
      </w:r>
      <w:r>
        <w:t>.</w:t>
      </w:r>
      <w:bookmarkEnd w:id="6"/>
    </w:p>
    <w:p w14:paraId="38E9CFF9" w14:textId="77777777" w:rsidR="003731E4" w:rsidRPr="003731E4" w:rsidRDefault="003731E4" w:rsidP="003731E4">
      <w:r w:rsidRPr="003731E4">
        <w:t>Sujeta a la legislación de contratos del sector público.</w:t>
      </w:r>
    </w:p>
    <w:p w14:paraId="7CDC49BD" w14:textId="77777777" w:rsidR="003731E4" w:rsidRPr="003731E4" w:rsidRDefault="003731E4" w:rsidP="003731E4">
      <w:r w:rsidRPr="003731E4">
        <w:t>Formas:</w:t>
      </w:r>
    </w:p>
    <w:p w14:paraId="2A05C009" w14:textId="7DBFADA4" w:rsidR="003731E4" w:rsidRPr="003731E4" w:rsidRDefault="003731E4" w:rsidP="003731E4">
      <w:pPr>
        <w:ind w:left="1080"/>
      </w:pPr>
      <w:r>
        <w:t xml:space="preserve">- </w:t>
      </w:r>
      <w:r w:rsidRPr="003731E4">
        <w:t>Concesión</w:t>
      </w:r>
      <w:r>
        <w:t>.</w:t>
      </w:r>
    </w:p>
    <w:p w14:paraId="39A4F429" w14:textId="3D757134" w:rsidR="003731E4" w:rsidRPr="003731E4" w:rsidRDefault="003731E4" w:rsidP="003731E4">
      <w:pPr>
        <w:ind w:left="1080"/>
      </w:pPr>
      <w:r>
        <w:t xml:space="preserve">- </w:t>
      </w:r>
      <w:r w:rsidRPr="003731E4">
        <w:t>Sociedad mixta</w:t>
      </w:r>
      <w:r>
        <w:t>.</w:t>
      </w:r>
    </w:p>
    <w:p w14:paraId="5590E454" w14:textId="5D849ED9" w:rsidR="003731E4" w:rsidRPr="003731E4" w:rsidRDefault="003731E4" w:rsidP="003731E4">
      <w:pPr>
        <w:ind w:left="1080"/>
      </w:pPr>
      <w:r>
        <w:t xml:space="preserve">- </w:t>
      </w:r>
      <w:r w:rsidRPr="003731E4">
        <w:t>Contrato de servicios con empresas privadas</w:t>
      </w:r>
      <w:r>
        <w:t>.</w:t>
      </w:r>
    </w:p>
    <w:p w14:paraId="32943DFD" w14:textId="56A0D927" w:rsidR="003731E4" w:rsidRPr="003731E4" w:rsidRDefault="003731E4" w:rsidP="003731E4">
      <w:pPr>
        <w:pStyle w:val="Ttulo1"/>
      </w:pPr>
      <w:bookmarkStart w:id="7" w:name="_Toc195605401"/>
      <w:r>
        <w:t>3</w:t>
      </w:r>
      <w:r w:rsidRPr="003731E4">
        <w:t>. E</w:t>
      </w:r>
      <w:r w:rsidRPr="003731E4">
        <w:t>l patrimonio y los bienes de las corporaciones locales</w:t>
      </w:r>
      <w:r>
        <w:t>.</w:t>
      </w:r>
      <w:bookmarkEnd w:id="7"/>
    </w:p>
    <w:p w14:paraId="7C1AD3B8" w14:textId="5E72FB69" w:rsidR="003731E4" w:rsidRPr="003731E4" w:rsidRDefault="003731E4" w:rsidP="003731E4">
      <w:pPr>
        <w:pStyle w:val="Ttulo2"/>
      </w:pPr>
      <w:bookmarkStart w:id="8" w:name="_Toc195605402"/>
      <w:r>
        <w:t>3</w:t>
      </w:r>
      <w:r w:rsidRPr="003731E4">
        <w:t>.1. Marco normativo</w:t>
      </w:r>
      <w:r>
        <w:t>.</w:t>
      </w:r>
      <w:bookmarkEnd w:id="8"/>
    </w:p>
    <w:p w14:paraId="2C393E9E" w14:textId="77777777" w:rsidR="003731E4" w:rsidRPr="003731E4" w:rsidRDefault="003731E4" w:rsidP="003731E4">
      <w:r w:rsidRPr="003731E4">
        <w:rPr>
          <w:b/>
          <w:bCs/>
        </w:rPr>
        <w:t>Artículo 4.1.e) LRBRL</w:t>
      </w:r>
      <w:r w:rsidRPr="003731E4">
        <w:t>:</w:t>
      </w:r>
    </w:p>
    <w:p w14:paraId="2B240825" w14:textId="77777777" w:rsidR="003731E4" w:rsidRPr="003731E4" w:rsidRDefault="003731E4" w:rsidP="003731E4">
      <w:r w:rsidRPr="003731E4">
        <w:t>"Corresponde a los municipios la potestad de administrar su patrimonio."</w:t>
      </w:r>
    </w:p>
    <w:p w14:paraId="205937A1" w14:textId="77777777" w:rsidR="003731E4" w:rsidRPr="003731E4" w:rsidRDefault="003731E4" w:rsidP="003731E4">
      <w:r w:rsidRPr="003731E4">
        <w:t>Normativa de desarrollo:</w:t>
      </w:r>
    </w:p>
    <w:p w14:paraId="19B7DA35" w14:textId="553C313D" w:rsidR="003731E4" w:rsidRPr="003731E4" w:rsidRDefault="003731E4" w:rsidP="003731E4">
      <w:pPr>
        <w:ind w:left="1080"/>
      </w:pPr>
      <w:r>
        <w:rPr>
          <w:b/>
          <w:bCs/>
        </w:rPr>
        <w:t xml:space="preserve">- </w:t>
      </w:r>
      <w:r w:rsidRPr="003731E4">
        <w:rPr>
          <w:b/>
          <w:bCs/>
        </w:rPr>
        <w:t>Reglamento de Bienes de las Entidades Locales</w:t>
      </w:r>
      <w:r w:rsidRPr="003731E4">
        <w:t xml:space="preserve"> (Real Decreto 1372/1986)</w:t>
      </w:r>
    </w:p>
    <w:p w14:paraId="157D7369" w14:textId="218F4C47" w:rsidR="003731E4" w:rsidRPr="003731E4" w:rsidRDefault="003731E4" w:rsidP="003731E4">
      <w:pPr>
        <w:ind w:left="1080"/>
      </w:pPr>
      <w:r>
        <w:rPr>
          <w:b/>
          <w:bCs/>
        </w:rPr>
        <w:t xml:space="preserve">- </w:t>
      </w:r>
      <w:r w:rsidRPr="003731E4">
        <w:rPr>
          <w:b/>
          <w:bCs/>
        </w:rPr>
        <w:t>Texto Refundido de la Ley de Haciendas Locales</w:t>
      </w:r>
    </w:p>
    <w:p w14:paraId="08C13CD8" w14:textId="70A17290" w:rsidR="003731E4" w:rsidRPr="003731E4" w:rsidRDefault="003731E4" w:rsidP="003731E4">
      <w:pPr>
        <w:pStyle w:val="Ttulo1"/>
      </w:pPr>
      <w:bookmarkStart w:id="9" w:name="_Toc195605403"/>
      <w:r>
        <w:t>4</w:t>
      </w:r>
      <w:r w:rsidRPr="003731E4">
        <w:t>. C</w:t>
      </w:r>
      <w:r w:rsidRPr="003731E4">
        <w:t>oncepto y clasificación de los bienes locales</w:t>
      </w:r>
      <w:r>
        <w:t>.</w:t>
      </w:r>
      <w:bookmarkEnd w:id="9"/>
    </w:p>
    <w:p w14:paraId="7847D8B2" w14:textId="2CD92A3D" w:rsidR="003731E4" w:rsidRPr="003731E4" w:rsidRDefault="003731E4" w:rsidP="003731E4">
      <w:pPr>
        <w:pStyle w:val="Ttulo2"/>
      </w:pPr>
      <w:bookmarkStart w:id="10" w:name="_Toc195605404"/>
      <w:r>
        <w:t>4</w:t>
      </w:r>
      <w:r w:rsidRPr="003731E4">
        <w:t>.1. Concepto</w:t>
      </w:r>
      <w:r>
        <w:t>.</w:t>
      </w:r>
      <w:bookmarkEnd w:id="10"/>
    </w:p>
    <w:p w14:paraId="775127A3" w14:textId="77777777" w:rsidR="003731E4" w:rsidRPr="003731E4" w:rsidRDefault="003731E4" w:rsidP="003731E4">
      <w:r w:rsidRPr="003731E4">
        <w:t>Los bienes de las corporaciones locales son el conjunto de derechos y elementos patrimoniales de titularidad pública destinados a la prestación de servicios o actividades de interés general.</w:t>
      </w:r>
    </w:p>
    <w:p w14:paraId="7F6A8588" w14:textId="067CCE23" w:rsidR="003731E4" w:rsidRPr="003731E4" w:rsidRDefault="003731E4" w:rsidP="003731E4">
      <w:pPr>
        <w:pStyle w:val="Ttulo2"/>
      </w:pPr>
      <w:bookmarkStart w:id="11" w:name="_Toc195605405"/>
      <w:r>
        <w:lastRenderedPageBreak/>
        <w:t>4</w:t>
      </w:r>
      <w:r w:rsidRPr="003731E4">
        <w:t>.2. Clasificación</w:t>
      </w:r>
      <w:r>
        <w:t>.</w:t>
      </w:r>
      <w:bookmarkEnd w:id="11"/>
    </w:p>
    <w:p w14:paraId="3491B336" w14:textId="73B07669" w:rsidR="003731E4" w:rsidRPr="003731E4" w:rsidRDefault="003731E4" w:rsidP="003731E4">
      <w:pPr>
        <w:rPr>
          <w:b/>
          <w:bCs/>
        </w:rPr>
      </w:pPr>
      <w:r w:rsidRPr="003731E4">
        <w:rPr>
          <w:b/>
          <w:bCs/>
        </w:rPr>
        <w:t>A. Bienes de dominio público (</w:t>
      </w:r>
      <w:r>
        <w:rPr>
          <w:b/>
          <w:bCs/>
        </w:rPr>
        <w:t>artículo</w:t>
      </w:r>
      <w:r w:rsidRPr="003731E4">
        <w:rPr>
          <w:b/>
          <w:bCs/>
        </w:rPr>
        <w:t xml:space="preserve"> 79 LRBRL y </w:t>
      </w:r>
      <w:r>
        <w:rPr>
          <w:b/>
          <w:bCs/>
        </w:rPr>
        <w:t>artículo</w:t>
      </w:r>
      <w:r w:rsidRPr="003731E4">
        <w:rPr>
          <w:b/>
          <w:bCs/>
        </w:rPr>
        <w:t xml:space="preserve"> 2 Reglamento)</w:t>
      </w:r>
      <w:r>
        <w:rPr>
          <w:b/>
          <w:bCs/>
        </w:rPr>
        <w:t>.</w:t>
      </w:r>
    </w:p>
    <w:p w14:paraId="5494DB62" w14:textId="5EFD7B6D" w:rsidR="003731E4" w:rsidRPr="003731E4" w:rsidRDefault="003731E4" w:rsidP="003731E4">
      <w:r>
        <w:t xml:space="preserve">- </w:t>
      </w:r>
      <w:r w:rsidRPr="003731E4">
        <w:t>Destinados al uso público o a un servicio público.</w:t>
      </w:r>
    </w:p>
    <w:p w14:paraId="6DB1245A" w14:textId="4880551C" w:rsidR="003731E4" w:rsidRPr="003731E4" w:rsidRDefault="003731E4" w:rsidP="003731E4">
      <w:r>
        <w:t xml:space="preserve">- </w:t>
      </w:r>
      <w:r w:rsidRPr="003731E4">
        <w:t xml:space="preserve">Características: </w:t>
      </w:r>
      <w:r w:rsidRPr="003731E4">
        <w:rPr>
          <w:b/>
          <w:bCs/>
        </w:rPr>
        <w:t>inalienables, imprescriptibles e inembargables.</w:t>
      </w:r>
    </w:p>
    <w:p w14:paraId="3FCC8429" w14:textId="0C7C556F" w:rsidR="003731E4" w:rsidRPr="003731E4" w:rsidRDefault="003731E4" w:rsidP="003731E4">
      <w:r>
        <w:t xml:space="preserve">- </w:t>
      </w:r>
      <w:r w:rsidRPr="003731E4">
        <w:t>Subtipos:</w:t>
      </w:r>
    </w:p>
    <w:p w14:paraId="23F6EF4A" w14:textId="77777777" w:rsidR="003731E4" w:rsidRPr="003731E4" w:rsidRDefault="003731E4" w:rsidP="003731E4">
      <w:pPr>
        <w:numPr>
          <w:ilvl w:val="0"/>
          <w:numId w:val="40"/>
        </w:numPr>
      </w:pPr>
      <w:r w:rsidRPr="003731E4">
        <w:rPr>
          <w:b/>
          <w:bCs/>
        </w:rPr>
        <w:t>De uso común</w:t>
      </w:r>
      <w:r w:rsidRPr="003731E4">
        <w:t>: plazas, calles, caminos, parques.</w:t>
      </w:r>
    </w:p>
    <w:p w14:paraId="5346ADEB" w14:textId="77777777" w:rsidR="003731E4" w:rsidRPr="003731E4" w:rsidRDefault="003731E4" w:rsidP="003731E4">
      <w:pPr>
        <w:numPr>
          <w:ilvl w:val="0"/>
          <w:numId w:val="40"/>
        </w:numPr>
      </w:pPr>
      <w:r w:rsidRPr="003731E4">
        <w:rPr>
          <w:b/>
          <w:bCs/>
        </w:rPr>
        <w:t>Afectos a servicios públicos</w:t>
      </w:r>
      <w:r w:rsidRPr="003731E4">
        <w:t>: edificios administrativos, escuelas, bibliotecas.</w:t>
      </w:r>
    </w:p>
    <w:p w14:paraId="598AE783" w14:textId="0362BA7D" w:rsidR="003731E4" w:rsidRPr="003731E4" w:rsidRDefault="003731E4" w:rsidP="003731E4">
      <w:pPr>
        <w:rPr>
          <w:b/>
          <w:bCs/>
        </w:rPr>
      </w:pPr>
      <w:r w:rsidRPr="003731E4">
        <w:rPr>
          <w:b/>
          <w:bCs/>
        </w:rPr>
        <w:t>B. Bienes patrimoniales</w:t>
      </w:r>
      <w:r>
        <w:rPr>
          <w:b/>
          <w:bCs/>
        </w:rPr>
        <w:t>.</w:t>
      </w:r>
    </w:p>
    <w:p w14:paraId="40E06FF2" w14:textId="6EB5F950" w:rsidR="003731E4" w:rsidRPr="003731E4" w:rsidRDefault="003731E4" w:rsidP="003731E4">
      <w:r>
        <w:t xml:space="preserve">- </w:t>
      </w:r>
      <w:r w:rsidRPr="003731E4">
        <w:t>No están afectados a uso o servicio público.</w:t>
      </w:r>
    </w:p>
    <w:p w14:paraId="7D336B34" w14:textId="30E520B3" w:rsidR="003731E4" w:rsidRPr="003731E4" w:rsidRDefault="003731E4" w:rsidP="003731E4">
      <w:r>
        <w:t xml:space="preserve">- </w:t>
      </w:r>
      <w:r w:rsidRPr="003731E4">
        <w:t xml:space="preserve">Son </w:t>
      </w:r>
      <w:r w:rsidRPr="003731E4">
        <w:rPr>
          <w:b/>
          <w:bCs/>
        </w:rPr>
        <w:t>alienables</w:t>
      </w:r>
      <w:r w:rsidRPr="003731E4">
        <w:t>, previa tramitación legal.</w:t>
      </w:r>
    </w:p>
    <w:p w14:paraId="221AF581" w14:textId="462A6EE7" w:rsidR="003731E4" w:rsidRPr="003731E4" w:rsidRDefault="003731E4" w:rsidP="003731E4">
      <w:r>
        <w:t xml:space="preserve">- </w:t>
      </w:r>
      <w:r w:rsidRPr="003731E4">
        <w:t>Ejemplos: solares, locales en alquiler, fincas rústicas, vehículos, participaciones en sociedades.</w:t>
      </w:r>
    </w:p>
    <w:p w14:paraId="7F49085D" w14:textId="4B279A95" w:rsidR="003731E4" w:rsidRPr="003731E4" w:rsidRDefault="003731E4" w:rsidP="003731E4">
      <w:pPr>
        <w:pStyle w:val="Ttulo1"/>
      </w:pPr>
      <w:bookmarkStart w:id="12" w:name="_Toc195605406"/>
      <w:r>
        <w:t>5</w:t>
      </w:r>
      <w:r w:rsidRPr="003731E4">
        <w:t>. G</w:t>
      </w:r>
      <w:r w:rsidRPr="003731E4">
        <w:t>estión del patrimonio local</w:t>
      </w:r>
      <w:r>
        <w:t>.</w:t>
      </w:r>
      <w:bookmarkEnd w:id="12"/>
    </w:p>
    <w:p w14:paraId="2FD2C1F6" w14:textId="5A5471BF" w:rsidR="003731E4" w:rsidRPr="003731E4" w:rsidRDefault="003731E4" w:rsidP="003731E4">
      <w:pPr>
        <w:pStyle w:val="Ttulo2"/>
      </w:pPr>
      <w:bookmarkStart w:id="13" w:name="_Toc195605407"/>
      <w:r>
        <w:t>5</w:t>
      </w:r>
      <w:r w:rsidRPr="003731E4">
        <w:t>.1. Adquisición de bienes</w:t>
      </w:r>
      <w:r>
        <w:t>.</w:t>
      </w:r>
      <w:bookmarkEnd w:id="13"/>
    </w:p>
    <w:p w14:paraId="4367BCAE" w14:textId="77777777" w:rsidR="003731E4" w:rsidRPr="003731E4" w:rsidRDefault="003731E4" w:rsidP="003731E4">
      <w:r w:rsidRPr="003731E4">
        <w:t>Por compraventa, permuta, herencia, donación, expropiación, cesión gratuita o cualquier título válido.</w:t>
      </w:r>
    </w:p>
    <w:p w14:paraId="7DBE2F88" w14:textId="2A130562" w:rsidR="003731E4" w:rsidRPr="003731E4" w:rsidRDefault="003731E4" w:rsidP="003731E4">
      <w:pPr>
        <w:pStyle w:val="Ttulo2"/>
      </w:pPr>
      <w:bookmarkStart w:id="14" w:name="_Toc195605408"/>
      <w:r>
        <w:t>5</w:t>
      </w:r>
      <w:r w:rsidRPr="003731E4">
        <w:t>.2. Inventario</w:t>
      </w:r>
      <w:r>
        <w:t>.</w:t>
      </w:r>
      <w:bookmarkEnd w:id="14"/>
    </w:p>
    <w:p w14:paraId="043269D3" w14:textId="1FF1D5AE" w:rsidR="003731E4" w:rsidRPr="003731E4" w:rsidRDefault="003731E4" w:rsidP="003731E4">
      <w:r w:rsidRPr="003731E4">
        <w:t xml:space="preserve">Obligación de llevar un </w:t>
      </w:r>
      <w:r w:rsidRPr="003731E4">
        <w:rPr>
          <w:b/>
          <w:bCs/>
        </w:rPr>
        <w:t>inventario actualizado</w:t>
      </w:r>
      <w:r w:rsidRPr="003731E4">
        <w:t xml:space="preserve"> de bienes, revisado cada año (</w:t>
      </w:r>
      <w:r>
        <w:t>artículo</w:t>
      </w:r>
      <w:r w:rsidRPr="003731E4">
        <w:t xml:space="preserve"> 86 LRBRL y arts. 33-35 del Reglamento de Bienes).</w:t>
      </w:r>
    </w:p>
    <w:p w14:paraId="1D12690B" w14:textId="46FABADF" w:rsidR="003731E4" w:rsidRPr="003731E4" w:rsidRDefault="003731E4" w:rsidP="003731E4">
      <w:pPr>
        <w:pStyle w:val="Ttulo2"/>
      </w:pPr>
      <w:bookmarkStart w:id="15" w:name="_Toc195605409"/>
      <w:r>
        <w:t>5</w:t>
      </w:r>
      <w:r w:rsidRPr="003731E4">
        <w:t>.3. Uso y aprovechamiento</w:t>
      </w:r>
      <w:r>
        <w:t>.</w:t>
      </w:r>
      <w:bookmarkEnd w:id="15"/>
    </w:p>
    <w:p w14:paraId="665496F9" w14:textId="3E92F9D4" w:rsidR="003731E4" w:rsidRPr="003731E4" w:rsidRDefault="003731E4" w:rsidP="003731E4">
      <w:r>
        <w:t xml:space="preserve">- </w:t>
      </w:r>
      <w:r w:rsidRPr="003731E4">
        <w:t xml:space="preserve">Los </w:t>
      </w:r>
      <w:r w:rsidRPr="003731E4">
        <w:rPr>
          <w:b/>
          <w:bCs/>
        </w:rPr>
        <w:t>bienes de dominio público</w:t>
      </w:r>
      <w:r w:rsidRPr="003731E4">
        <w:t xml:space="preserve"> se usan conforme a su destino y pueden ser objeto de autorizaciones y concesiones.</w:t>
      </w:r>
    </w:p>
    <w:p w14:paraId="5630AF57" w14:textId="010F2CE5" w:rsidR="003731E4" w:rsidRPr="003731E4" w:rsidRDefault="003731E4" w:rsidP="003731E4">
      <w:r>
        <w:t xml:space="preserve">- </w:t>
      </w:r>
      <w:r w:rsidRPr="003731E4">
        <w:t xml:space="preserve">Los </w:t>
      </w:r>
      <w:r w:rsidRPr="003731E4">
        <w:rPr>
          <w:b/>
          <w:bCs/>
        </w:rPr>
        <w:t>bienes patrimoniales</w:t>
      </w:r>
      <w:r w:rsidRPr="003731E4">
        <w:t xml:space="preserve"> pueden alquilarse o venderse cumpliendo requisitos legales.</w:t>
      </w:r>
    </w:p>
    <w:p w14:paraId="24C37120" w14:textId="4D18D6F7" w:rsidR="003731E4" w:rsidRPr="003731E4" w:rsidRDefault="003731E4" w:rsidP="003731E4">
      <w:pPr>
        <w:pStyle w:val="Ttulo2"/>
      </w:pPr>
      <w:bookmarkStart w:id="16" w:name="_Toc195605410"/>
      <w:r>
        <w:t>5</w:t>
      </w:r>
      <w:r w:rsidRPr="003731E4">
        <w:t>.4. Enajenación</w:t>
      </w:r>
      <w:r>
        <w:t>.</w:t>
      </w:r>
      <w:bookmarkEnd w:id="16"/>
    </w:p>
    <w:p w14:paraId="78D7AE44" w14:textId="77777777" w:rsidR="003731E4" w:rsidRPr="003731E4" w:rsidRDefault="003731E4" w:rsidP="003731E4">
      <w:r w:rsidRPr="003731E4">
        <w:t>La enajenación de bienes patrimoniales debe seguir procedimiento específico:</w:t>
      </w:r>
    </w:p>
    <w:p w14:paraId="05455826" w14:textId="6CF97CE0" w:rsidR="003731E4" w:rsidRPr="003731E4" w:rsidRDefault="003731E4" w:rsidP="003731E4">
      <w:pPr>
        <w:ind w:left="1080"/>
      </w:pPr>
      <w:r>
        <w:t xml:space="preserve">- </w:t>
      </w:r>
      <w:r w:rsidRPr="003731E4">
        <w:t>Valoración</w:t>
      </w:r>
    </w:p>
    <w:p w14:paraId="50535D94" w14:textId="24421F25" w:rsidR="003731E4" w:rsidRPr="003731E4" w:rsidRDefault="003731E4" w:rsidP="003731E4">
      <w:pPr>
        <w:ind w:left="1080"/>
      </w:pPr>
      <w:r>
        <w:t xml:space="preserve">- </w:t>
      </w:r>
      <w:r w:rsidRPr="003731E4">
        <w:t>Informe técnico y jurídico</w:t>
      </w:r>
    </w:p>
    <w:p w14:paraId="2939E450" w14:textId="124769B9" w:rsidR="003731E4" w:rsidRPr="003731E4" w:rsidRDefault="003731E4" w:rsidP="003731E4">
      <w:pPr>
        <w:ind w:left="1080"/>
      </w:pPr>
      <w:r>
        <w:t xml:space="preserve">- </w:t>
      </w:r>
      <w:r w:rsidRPr="003731E4">
        <w:t>Aprobación del Pleno</w:t>
      </w:r>
    </w:p>
    <w:p w14:paraId="58378ED1" w14:textId="651DF998" w:rsidR="003731E4" w:rsidRPr="003731E4" w:rsidRDefault="003731E4" w:rsidP="003731E4">
      <w:pPr>
        <w:ind w:left="1080"/>
      </w:pPr>
      <w:r>
        <w:lastRenderedPageBreak/>
        <w:t xml:space="preserve">- </w:t>
      </w:r>
      <w:r w:rsidRPr="003731E4">
        <w:t>Subasta pública o procedimiento establecido</w:t>
      </w:r>
    </w:p>
    <w:p w14:paraId="666ECBF4" w14:textId="187FEFCA" w:rsidR="003731E4" w:rsidRPr="003731E4" w:rsidRDefault="003731E4" w:rsidP="003731E4">
      <w:pPr>
        <w:pStyle w:val="Ttulo1"/>
      </w:pPr>
      <w:bookmarkStart w:id="17" w:name="_Toc195605411"/>
      <w:r>
        <w:t>6</w:t>
      </w:r>
      <w:r w:rsidRPr="003731E4">
        <w:t>. P</w:t>
      </w:r>
      <w:r w:rsidRPr="003731E4">
        <w:t>rotección y defensa del patrimonio</w:t>
      </w:r>
      <w:r>
        <w:t>.</w:t>
      </w:r>
      <w:bookmarkEnd w:id="17"/>
    </w:p>
    <w:p w14:paraId="43933C49" w14:textId="77777777" w:rsidR="003731E4" w:rsidRPr="003731E4" w:rsidRDefault="003731E4" w:rsidP="003731E4">
      <w:r w:rsidRPr="003731E4">
        <w:t xml:space="preserve">Las entidades locales deben velar por la </w:t>
      </w:r>
      <w:r w:rsidRPr="003731E4">
        <w:rPr>
          <w:b/>
          <w:bCs/>
        </w:rPr>
        <w:t>integridad, conservación y defensa jurídica</w:t>
      </w:r>
      <w:r w:rsidRPr="003731E4">
        <w:t xml:space="preserve"> de sus bienes.</w:t>
      </w:r>
    </w:p>
    <w:p w14:paraId="24C5D224" w14:textId="02DC3180" w:rsidR="003731E4" w:rsidRPr="003731E4" w:rsidRDefault="003731E4" w:rsidP="003731E4">
      <w:r w:rsidRPr="003731E4">
        <w:t>Pueden ejercitar acciones de recuperación posesoria, desahucio, investigación patrimonial, etc.</w:t>
      </w:r>
    </w:p>
    <w:sectPr w:rsidR="003731E4" w:rsidRPr="003731E4" w:rsidSect="00B33804">
      <w:headerReference w:type="default" r:id="rId8"/>
      <w:footerReference w:type="default" r:id="rId9"/>
      <w:pgSz w:w="11906" w:h="16838"/>
      <w:pgMar w:top="1417" w:right="1701" w:bottom="1417" w:left="1701" w:header="708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1BFBF" w14:textId="77777777" w:rsidR="00083AD9" w:rsidRDefault="00083AD9" w:rsidP="00071F1B">
      <w:pPr>
        <w:spacing w:after="0" w:line="240" w:lineRule="auto"/>
      </w:pPr>
      <w:r>
        <w:separator/>
      </w:r>
    </w:p>
  </w:endnote>
  <w:endnote w:type="continuationSeparator" w:id="0">
    <w:p w14:paraId="0BD4BFAC" w14:textId="77777777" w:rsidR="00083AD9" w:rsidRDefault="00083AD9" w:rsidP="0007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UnitOT-Light">
    <w:altName w:val="Calibri"/>
    <w:panose1 w:val="00000000000000000000"/>
    <w:charset w:val="00"/>
    <w:family w:val="swiss"/>
    <w:notTrueType/>
    <w:pitch w:val="variable"/>
    <w:sig w:usb0="800000EF" w:usb1="5000207B" w:usb2="00000028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5A7F9" w14:textId="68D8EE8E" w:rsidR="00630174" w:rsidRDefault="00630174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792E961A" wp14:editId="0B414FF2">
              <wp:simplePos x="0" y="0"/>
              <wp:positionH relativeFrom="page">
                <wp:posOffset>6976745</wp:posOffset>
              </wp:positionH>
              <wp:positionV relativeFrom="bottomMargin">
                <wp:posOffset>275590</wp:posOffset>
              </wp:positionV>
              <wp:extent cx="586105" cy="307975"/>
              <wp:effectExtent l="0" t="0" r="4445" b="0"/>
              <wp:wrapSquare wrapText="bothSides"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105" cy="307975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0E5A20E" w14:textId="77777777" w:rsidR="00630174" w:rsidRDefault="00630174" w:rsidP="00630174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0068B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2E961A" id="Rectángulo 6" o:spid="_x0000_s1028" style="position:absolute;left:0;text-align:left;margin-left:549.35pt;margin-top:21.7pt;width:46.15pt;height:24.2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o90kAIAAHgFAAAOAAAAZHJzL2Uyb0RvYy54bWysVMFu2zAMvQ/YPwi6r7azpmmDOkXQosOA&#10;oi3WDj0rshQbkEVNUmJnXz9Ksp2u6y7DclAokXwkn0leXvWtInthXQO6pMVJTonQHKpGb0v6/fn2&#10;0zklzjNdMQValPQgHL1affxw2ZmlmEENqhKWIIh2y86UtPbeLLPM8Vq0zJ2AERqVEmzLPF7tNqss&#10;6xC9Vdksz8+yDmxlLHDhHL7eJCVdRXwpBfcPUjrhiSop5ubjaeO5CWe2umTLrWWmbviQBvuHLFrW&#10;aAw6Qd0wz8jONn9AtQ234ED6Ew5tBlI2XMQasJoif1PNU82MiLUgOc5MNLn/B8vv90/m0SINnXFL&#10;h2Koope2Df+YH+kjWYeJLNF7wvFxfn5W5HNKOKo+54uLxTyQmR2djXX+i4CWBKGkFr9FpIjt75xP&#10;pqNJiOVANdVto1S82O3mWlmyZ+G75fPF+mxA/81MadJh9PMizyO0hgCQsJXGbI5FRckflAjwSn8T&#10;kjQVljGLjrHfxBSRcS60L5KqZpVIicxz/I15hA4NHrHmCBiQJcafsAeA0TKBjNgpy8E+uIrYrpNz&#10;qugviSXnySNGBu0n57bRYN+rTGFVQ+RkP5KUqAks+X7TIzeBGrQMLxuoDo+WWEjj4wy/bfCb3jHn&#10;H5nFecHJwh3gH/CQCvCTwCBRUoP9+d57sMc2Ri0lHc5fSd2PHbOCEvVVY4NfFKenYWDj5XS+mOHF&#10;vtZsXmv0rr0GbJUCt43hUQz2Xo2itNC+4KpYh6ioYppj7JJuRvHap62Aq4aL9Toa4Yga5u/0k+EB&#10;OrAcOva5f2HWDG3tcR7uYZxUtnzT3ck2eGpY7zzIJrb+kdWBfxzv2EjDKgr74/U9Wh0X5uoXAAAA&#10;//8DAFBLAwQUAAYACAAAACEAaYE+/uEAAAALAQAADwAAAGRycy9kb3ducmV2LnhtbEyPwU7DMBBE&#10;70j8g7VIXBB10oQ2CXGqgpQbSNDSAzc3XpKI2I5stwl/z/YEx9E+zb4pN7Me2Bmd760REC8iYGga&#10;q3rTCvjY1/cZMB+kUXKwBgX8oIdNdX1VykLZybzjeRdaRiXGF1JAF8JYcO6bDrX0CzuioduXdVoG&#10;iq7lysmJyvXAl1G04lr2hj50csTnDpvv3UkLSF6m7HP1kC7rt/2re2q3dXK4q4W4vZm3j8ACzuEP&#10;hos+qUNFTkd7MsqzgXKUZ2tiBaRJCuxCxHlM844C8jgHXpX8/4bqFwAA//8DAFBLAQItABQABgAI&#10;AAAAIQC2gziS/gAAAOEBAAATAAAAAAAAAAAAAAAAAAAAAABbQ29udGVudF9UeXBlc10ueG1sUEsB&#10;Ai0AFAAGAAgAAAAhADj9If/WAAAAlAEAAAsAAAAAAAAAAAAAAAAALwEAAF9yZWxzLy5yZWxzUEsB&#10;Ai0AFAAGAAgAAAAhANruj3SQAgAAeAUAAA4AAAAAAAAAAAAAAAAALgIAAGRycy9lMm9Eb2MueG1s&#10;UEsBAi0AFAAGAAgAAAAhAGmBPv7hAAAACwEAAA8AAAAAAAAAAAAAAAAA6gQAAGRycy9kb3ducmV2&#10;LnhtbFBLBQYAAAAABAAEAPMAAAD4BQAAAAA=&#10;" fillcolor="#0057a6" stroked="f" strokeweight="3pt">
              <v:textbox>
                <w:txbxContent>
                  <w:p w14:paraId="40E5A20E" w14:textId="77777777" w:rsidR="00630174" w:rsidRDefault="00630174" w:rsidP="00630174">
                    <w:pPr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D0068B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3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DF064" w14:textId="77777777" w:rsidR="00083AD9" w:rsidRDefault="00083AD9" w:rsidP="00071F1B">
      <w:pPr>
        <w:spacing w:after="0" w:line="240" w:lineRule="auto"/>
      </w:pPr>
      <w:r>
        <w:separator/>
      </w:r>
    </w:p>
  </w:footnote>
  <w:footnote w:type="continuationSeparator" w:id="0">
    <w:p w14:paraId="55FC6A1B" w14:textId="77777777" w:rsidR="00083AD9" w:rsidRDefault="00083AD9" w:rsidP="00071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9B4E7" w14:textId="5B102216" w:rsidR="0098207D" w:rsidRDefault="00A46E25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0F6853AD" wp14:editId="2F03CB31">
              <wp:simplePos x="0" y="0"/>
              <wp:positionH relativeFrom="column">
                <wp:posOffset>-325755</wp:posOffset>
              </wp:positionH>
              <wp:positionV relativeFrom="paragraph">
                <wp:posOffset>-236220</wp:posOffset>
              </wp:positionV>
              <wp:extent cx="5532120" cy="4191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2120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8BB191" w14:textId="4E709BBE" w:rsidR="0098207D" w:rsidRPr="0026243F" w:rsidRDefault="003731E4" w:rsidP="00A46E25">
                          <w:pPr>
                            <w:pStyle w:val="Nombretemaencabezado"/>
                            <w:rPr>
                              <w:rFonts w:asciiTheme="majorHAnsi" w:hAnsiTheme="majorHAnsi" w:cstheme="majorHAnsi"/>
                            </w:rPr>
                          </w:pPr>
                          <w:r w:rsidRPr="003731E4">
                            <w:rPr>
                              <w:rFonts w:asciiTheme="majorHAnsi" w:eastAsiaTheme="minorHAnsi" w:hAnsiTheme="majorHAnsi" w:cstheme="majorHAnsi"/>
                              <w:spacing w:val="0"/>
                              <w:kern w:val="0"/>
                              <w14:textFill>
                                <w14:solidFill>
                                  <w14:schemeClr w14:val="tx1">
                                    <w14:lumMod w14:val="85000"/>
                                    <w14:lumOff w14:val="15000"/>
                                    <w14:lumMod w14:val="75000"/>
                                    <w14:lumOff w14:val="25000"/>
                                    <w14:lumMod w14:val="75000"/>
                                  </w14:schemeClr>
                                </w14:solidFill>
                              </w14:textFill>
                            </w:rPr>
                            <w:t>El servicio público en la esfera local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6853A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25.65pt;margin-top:-18.6pt;width:435.6pt;height:3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sVu9wEAAM0DAAAOAAAAZHJzL2Uyb0RvYy54bWysU9uO0zAQfUfiHyy/0ySlhW3UdLXssghp&#10;uUgLHzB1nMbC9hjbbVK+nrHT7VbwhsiDZWc8Z+acOV5fj0azg/RBoW14NSs5k1Zgq+yu4d+/3b+6&#10;4ixEsC1otLLhRxn49ebli/XgajnHHnUrPSMQG+rBNbyP0dVFEUQvDYQZOmkp2KE3EOnod0XrYSB0&#10;o4t5Wb4pBvSt8yhkCPT3bgryTcbvOinil64LMjLdcOot5tXndZvWYrOGeufB9Uqc2oB/6MKAslT0&#10;DHUHEdjeq7+gjBIeA3ZxJtAU2HVKyMyB2FTlH2wee3AycyFxgjvLFP4frPh8eHRfPYvjOxxpgJlE&#10;cA8ofgRm8bYHu5M33uPQS2ipcJUkKwYX6lNqkjrUIYFsh0/Y0pBhHzEDjZ03SRXiyQidBnA8iy7H&#10;yAT9XC5fz6s5hQTFFtWqKvNUCqifsp0P8YNEw9Km4Z6GmtHh8BBi6gbqpyupmMV7pXUerLZsaPhq&#10;OV/mhIuIUZF8p5Vp+FWZvskJieR72+bkCEpPeyqg7Yl1IjpRjuN2pIuJ/RbbI/H3OPmL3gNtevS/&#10;OBvIWw0PP/fgJWf6oyUNV9VikcyYD4vl28TeX0a2lxGwgqAaHjmbtrcxG3jiekNadyrL8NzJqVfy&#10;TFbn5O9kystzvvX8Cje/AQAA//8DAFBLAwQUAAYACAAAACEAZz7pmt8AAAAKAQAADwAAAGRycy9k&#10;b3ducmV2LnhtbEyPwU7DMAyG70i8Q2QkblvSjkFbmk4IxBXEYJO4ZY3XVjRO1WRreXvMCW62/On3&#10;95eb2fXijGPoPGlIlgoEUu1tR42Gj/fnRQYiREPW9J5QwzcG2FSXF6UprJ/oDc/b2AgOoVAYDW2M&#10;QyFlqFt0Jiz9gMS3ox+dibyOjbSjmTjc9TJV6lY60xF/aM2Ajy3WX9uT07B7OX7ub9Rr8+TWw+Rn&#10;JcnlUuvrq/nhHkTEOf7B8KvP6lCx08GfyAbRa1iskxWjPKzuUhBMZEmegzhoSLMMZFXK/xWqHwAA&#10;AP//AwBQSwECLQAUAAYACAAAACEAtoM4kv4AAADhAQAAEwAAAAAAAAAAAAAAAAAAAAAAW0NvbnRl&#10;bnRfVHlwZXNdLnhtbFBLAQItABQABgAIAAAAIQA4/SH/1gAAAJQBAAALAAAAAAAAAAAAAAAAAC8B&#10;AABfcmVscy8ucmVsc1BLAQItABQABgAIAAAAIQAfzsVu9wEAAM0DAAAOAAAAAAAAAAAAAAAAAC4C&#10;AABkcnMvZTJvRG9jLnhtbFBLAQItABQABgAIAAAAIQBnPuma3wAAAAoBAAAPAAAAAAAAAAAAAAAA&#10;AFEEAABkcnMvZG93bnJldi54bWxQSwUGAAAAAAQABADzAAAAXQUAAAAA&#10;" filled="f" stroked="f">
              <v:textbox>
                <w:txbxContent>
                  <w:p w14:paraId="6D8BB191" w14:textId="4E709BBE" w:rsidR="0098207D" w:rsidRPr="0026243F" w:rsidRDefault="003731E4" w:rsidP="00A46E25">
                    <w:pPr>
                      <w:pStyle w:val="Nombretemaencabezado"/>
                      <w:rPr>
                        <w:rFonts w:asciiTheme="majorHAnsi" w:hAnsiTheme="majorHAnsi" w:cstheme="majorHAnsi"/>
                      </w:rPr>
                    </w:pPr>
                    <w:r w:rsidRPr="003731E4">
                      <w:rPr>
                        <w:rFonts w:asciiTheme="majorHAnsi" w:eastAsiaTheme="minorHAnsi" w:hAnsiTheme="majorHAnsi" w:cstheme="majorHAnsi"/>
                        <w:spacing w:val="0"/>
                        <w:kern w:val="0"/>
                        <w14:textFill>
                          <w14:solidFill>
                            <w14:schemeClr w14:val="tx1">
                              <w14:lumMod w14:val="85000"/>
                              <w14:lumOff w14:val="15000"/>
                              <w14:lumMod w14:val="75000"/>
                              <w14:lumOff w14:val="25000"/>
                              <w14:lumMod w14:val="75000"/>
                            </w14:schemeClr>
                          </w14:solidFill>
                        </w14:textFill>
                      </w:rPr>
                      <w:t>El servicio público en la esfera local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30174"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41701189" wp14:editId="0EB6BAE8">
              <wp:simplePos x="0" y="0"/>
              <wp:positionH relativeFrom="rightMargin">
                <wp:posOffset>-193675</wp:posOffset>
              </wp:positionH>
              <wp:positionV relativeFrom="bottomMargin">
                <wp:posOffset>-9594215</wp:posOffset>
              </wp:positionV>
              <wp:extent cx="819150" cy="340995"/>
              <wp:effectExtent l="0" t="0" r="0" b="1905"/>
              <wp:wrapSquare wrapText="bothSides"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150" cy="340995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0618451" w14:textId="35023BB7" w:rsidR="0098207D" w:rsidRPr="0098207D" w:rsidRDefault="0098207D" w:rsidP="0098207D">
                          <w:pPr>
                            <w:pStyle w:val="NTemaencabezado"/>
                          </w:pPr>
                          <w:r w:rsidRPr="0098207D">
                            <w:t>Tema</w:t>
                          </w:r>
                          <w:r w:rsidR="0053245F">
                            <w:t xml:space="preserve"> 1</w:t>
                          </w:r>
                          <w:r w:rsidR="003731E4"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701189" id="Rectángulo 10" o:spid="_x0000_s1027" style="position:absolute;left:0;text-align:left;margin-left:-15.25pt;margin-top:-755.45pt;width:64.5pt;height:26.85pt;z-index:251675648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F0jwIAAHgFAAAOAAAAZHJzL2Uyb0RvYy54bWysVMFu2zAMvQ/YPwi6r7azpG2COkXQosOA&#10;og3WDj0rspQYkEVNUmJnXz9Ksp2u6y7DclAokXwkn0leXXeNIgdhXQ26pMVZTonQHKpab0v6/fnu&#10;0yUlzjNdMQValPQoHL1efvxw1ZqFmMAOVCUsQRDtFq0p6c57s8gyx3eiYe4MjNColGAb5vFqt1ll&#10;WYvojcomeX6etWArY4EL5/D1NinpMuJLKbh/lNIJT1RJMTcfTxvPTTiz5RVbbC0zu5r3abB/yKJh&#10;tcagI9Qt84zsbf0HVFNzCw6kP+PQZCBlzUWsAasp8jfVPO2YEbEWJMeZkSb3/2D5w+HJrC3S0Bq3&#10;cCiGKjppm/CP+ZEuknUcyRKdJxwfL4t5MUNKOao+T/P5fBbIzE7Oxjr/RUBDglBSi98iUsQO984n&#10;08EkxHKg6uquVipe7HZzoyw5sPDd8tnF6rxH/81MadJi9MsizyO0hgCQsJXGbE5FRckflQjwSn8T&#10;ktQVljGJjrHfxBiRcS60L5JqxyqREpnl+BvyCB0aPGLNETAgS4w/YvcAg2UCGbBTlr19cBWxXUfn&#10;VNFfEkvOo0eMDNqPzk2twb5XmcKq+sjJfiApURNY8t2mQ25wmoNleNlAdVxbYiGNjzP8rsZves+c&#10;XzOL84JtgDvAP+IhFeAngV6iZAf253vvwR7bGLWUtDh/JXU/9swKStRXjQ0+L6bTMLDxMp1dTPBi&#10;X2s2rzV639wAtkqB28bwKAZ7rwZRWmhecFWsQlRUMc0xdkk3g3jj01bAVcPFahWNcEQN8/f6yfAA&#10;HVgOHfvcvTBr+rb2OA8PMEwqW7zp7mQbPDWs9h5kHVv/xGrPP453bKR+FYX98foerU4Lc/kLAAD/&#10;/wMAUEsDBBQABgAIAAAAIQBC3Q295AAAAA4BAAAPAAAAZHJzL2Rvd25yZXYueG1sTI/BTsMwEETv&#10;SPyDtUhcUGsnaUoa4lQFKTeQoIUDNzdekojYjmK3CX/P9gS33ZnR7NtiO5uenXH0nbMSoqUAhrZ2&#10;urONhPdDtciA+aCsVr2zKOEHPWzL66tC5dpN9g3P+9AwKrE+VxLaEIacc1+3aJRfugEteV9uNCrQ&#10;OjZcj2qictPzWIg1N6qzdKFVAz61WH/vT0ZC8jxln+t0FVevh5fxsdlVycddJeXtzbx7ABZwDn9h&#10;uOATOpTEdHQnqz3rJSwSkVKUhiiNxAYYZTYZSceLtErvY+Blwf+/Uf4CAAD//wMAUEsBAi0AFAAG&#10;AAgAAAAhALaDOJL+AAAA4QEAABMAAAAAAAAAAAAAAAAAAAAAAFtDb250ZW50X1R5cGVzXS54bWxQ&#10;SwECLQAUAAYACAAAACEAOP0h/9YAAACUAQAACwAAAAAAAAAAAAAAAAAvAQAAX3JlbHMvLnJlbHNQ&#10;SwECLQAUAAYACAAAACEAX8kxdI8CAAB4BQAADgAAAAAAAAAAAAAAAAAuAgAAZHJzL2Uyb0RvYy54&#10;bWxQSwECLQAUAAYACAAAACEAQt0NveQAAAAOAQAADwAAAAAAAAAAAAAAAADpBAAAZHJzL2Rvd25y&#10;ZXYueG1sUEsFBgAAAAAEAAQA8wAAAPoFAAAAAA==&#10;" fillcolor="#0057a6" stroked="f" strokeweight="3pt">
              <v:textbox>
                <w:txbxContent>
                  <w:p w14:paraId="50618451" w14:textId="35023BB7" w:rsidR="0098207D" w:rsidRPr="0098207D" w:rsidRDefault="0098207D" w:rsidP="0098207D">
                    <w:pPr>
                      <w:pStyle w:val="NTemaencabezado"/>
                    </w:pPr>
                    <w:r w:rsidRPr="0098207D">
                      <w:t>Tema</w:t>
                    </w:r>
                    <w:r w:rsidR="0053245F">
                      <w:t xml:space="preserve"> 1</w:t>
                    </w:r>
                    <w:r w:rsidR="003731E4">
                      <w:t>6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EE7EF7" w:rsidRPr="00630174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90F1301" wp14:editId="1258F152">
              <wp:simplePos x="0" y="0"/>
              <wp:positionH relativeFrom="margin">
                <wp:align>right</wp:align>
              </wp:positionH>
              <wp:positionV relativeFrom="paragraph">
                <wp:posOffset>-247650</wp:posOffset>
              </wp:positionV>
              <wp:extent cx="5924611" cy="18604"/>
              <wp:effectExtent l="0" t="0" r="0" b="635"/>
              <wp:wrapSquare wrapText="bothSides"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83565B" id="Rectángulo 11" o:spid="_x0000_s1026" style="position:absolute;margin-left:415.3pt;margin-top:-19.5pt;width:466.5pt;height:1.4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u0NmwIAAIgFAAAOAAAAZHJzL2Uyb0RvYy54bWysVMFu2zAMvQ/YPwi6r3aCJG2DOkWQosOA&#10;oi2aDj0rshQbkEVNUuJkf7Nv2Y+Nkmw364odhuWgiCL5SD6TvLo+NIrshXU16IKOznJKhOZQ1npb&#10;0K/Pt58uKHGe6ZIp0KKgR+Ho9eLjh6vWzMUYKlClsARBtJu3pqCV92aeZY5XomHuDIzQqJRgG+ZR&#10;tNustKxF9EZl4zyfZS3Y0ljgwjl8vUlKuoj4UgruH6R0whNVUMzNx9PGcxPObHHF5lvLTFXzLg32&#10;D1k0rNYYdIC6YZ6Rna3/gGpqbsGB9GccmgykrLmINWA1o/xNNeuKGRFrQXKcGWhy/w+W3+8fLalL&#10;/HYjSjRr8Bs9IWs/f+jtTgHBV6SoNW6OlmvzaDvJ4TXUe5C2Cf9YCTlEWo8DreLgCcfH6eV4Mgvw&#10;HHWji1k+CZjZq7Oxzn8W0JBwKajF+JFMtr9zPpn2JiGWA1WXt7VSUbDbzUpZsmfhC+fT8+WsQ//N&#10;TOlgrCG4JcTwkoXCUinx5o9KBDuln4REVjD5ccwk9qMY4jDOhfajpKpYKVL4aY6/Pnro4OARK42A&#10;AVli/AG7A+gtE0iPnbLs7IOriO08OOd/Syw5Dx4xMmg/ODe1BvsegMKqusjJvicpURNY2kB5xJ6x&#10;kIbJGX5b43e7Y84/MovTg3OGG8E/4CEVtAWF7kZJBfb7e+/BHpsatZS0OI0Fdd92zApK1BeN7X45&#10;mkzC+EZhMj0fo2BPNZtTjd41K8B2wJbD7OI12HvVX6WF5gUXxzJERRXTHGMXlHvbCyuftgSuHi6W&#10;y2iGI2uYv9NrwwN4YDX05fPhhVnTNa/Hrr+HfnLZ/E0PJ9vgqWG58yDr2OCvvHZ847jHxulWU9gn&#10;p3K0el2gi18AAAD//wMAUEsDBBQABgAIAAAAIQAWJPEq3wAAAAgBAAAPAAAAZHJzL2Rvd25yZXYu&#10;eG1sTI9BT8MwDIXvSPyHyEjctnQrGqw0nRDSAAkhsbELtzQxTUXjlCbbun+Pd4Lbs5/1/L1yNfpO&#10;HHCIbSAFs2kGAskE21KjYPexntyBiEmT1V0gVHDCCKvq8qLUhQ1H2uBhmxrBIRQLrcCl1BdSRuPQ&#10;6zgNPRJ7X2HwOvE4NNIO+sjhvpPzLFtIr1viD073+OjQfG/3XsHbrXt6vdl9Pp82P249r19M/m6N&#10;UtdX48M9iIRj+juGMz6jQ8VMddiTjaJTwEWSgkm+ZMH2Ms9Z1OfNYgayKuX/AtUvAAAA//8DAFBL&#10;AQItABQABgAIAAAAIQC2gziS/gAAAOEBAAATAAAAAAAAAAAAAAAAAAAAAABbQ29udGVudF9UeXBl&#10;c10ueG1sUEsBAi0AFAAGAAgAAAAhADj9If/WAAAAlAEAAAsAAAAAAAAAAAAAAAAALwEAAF9yZWxz&#10;Ly5yZWxzUEsBAi0AFAAGAAgAAAAhAP1K7Q2bAgAAiAUAAA4AAAAAAAAAAAAAAAAALgIAAGRycy9l&#10;Mm9Eb2MueG1sUEsBAi0AFAAGAAgAAAAhABYk8SrfAAAACAEAAA8AAAAAAAAAAAAAAAAA9QQAAGRy&#10;cy9kb3ducmV2LnhtbFBLBQYAAAAABAAEAPMAAAABBgAAAAA=&#10;" fillcolor="#0057a6" stroked="f" strokeweight="1pt"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3486"/>
    <w:multiLevelType w:val="multilevel"/>
    <w:tmpl w:val="6000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55374"/>
    <w:multiLevelType w:val="hybridMultilevel"/>
    <w:tmpl w:val="FE70D73A"/>
    <w:lvl w:ilvl="0" w:tplc="6C78C71E">
      <w:start w:val="1"/>
      <w:numFmt w:val="bullet"/>
      <w:pStyle w:val="Vietanivel1"/>
      <w:lvlText w:val=""/>
      <w:lvlJc w:val="left"/>
      <w:pPr>
        <w:ind w:left="1428" w:hanging="360"/>
      </w:pPr>
      <w:rPr>
        <w:rFonts w:ascii="Symbol" w:hAnsi="Symbol" w:hint="default"/>
        <w:color w:val="0057A6"/>
      </w:rPr>
    </w:lvl>
    <w:lvl w:ilvl="1" w:tplc="1A381B6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61048D2"/>
    <w:multiLevelType w:val="multilevel"/>
    <w:tmpl w:val="D08C4578"/>
    <w:lvl w:ilvl="0">
      <w:start w:val="1"/>
      <w:numFmt w:val="decimal"/>
      <w:pStyle w:val="Viet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FF26983"/>
    <w:multiLevelType w:val="multilevel"/>
    <w:tmpl w:val="2336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A11F49"/>
    <w:multiLevelType w:val="multilevel"/>
    <w:tmpl w:val="CCF6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A5491F"/>
    <w:multiLevelType w:val="multilevel"/>
    <w:tmpl w:val="CBA078E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170F4A97"/>
    <w:multiLevelType w:val="multilevel"/>
    <w:tmpl w:val="72407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4F6026"/>
    <w:multiLevelType w:val="multilevel"/>
    <w:tmpl w:val="844AA8C6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pStyle w:val="Vietasegundonivel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 w15:restartNumberingAfterBreak="0">
    <w:nsid w:val="190C1C45"/>
    <w:multiLevelType w:val="multilevel"/>
    <w:tmpl w:val="7396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6438E0"/>
    <w:multiLevelType w:val="multilevel"/>
    <w:tmpl w:val="6A98E4C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204651EA"/>
    <w:multiLevelType w:val="multilevel"/>
    <w:tmpl w:val="675A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793925"/>
    <w:multiLevelType w:val="multilevel"/>
    <w:tmpl w:val="E514C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857F27"/>
    <w:multiLevelType w:val="multilevel"/>
    <w:tmpl w:val="897E3D5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28B43B4C"/>
    <w:multiLevelType w:val="multilevel"/>
    <w:tmpl w:val="1020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89259E"/>
    <w:multiLevelType w:val="multilevel"/>
    <w:tmpl w:val="CDDE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6F2848"/>
    <w:multiLevelType w:val="multilevel"/>
    <w:tmpl w:val="F5205A1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2EBC1B39"/>
    <w:multiLevelType w:val="multilevel"/>
    <w:tmpl w:val="FCB6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922E4D"/>
    <w:multiLevelType w:val="multilevel"/>
    <w:tmpl w:val="DCEE2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043926"/>
    <w:multiLevelType w:val="multilevel"/>
    <w:tmpl w:val="3CB2FE3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9" w15:restartNumberingAfterBreak="0">
    <w:nsid w:val="35AD5B65"/>
    <w:multiLevelType w:val="multilevel"/>
    <w:tmpl w:val="E44241E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38C21934"/>
    <w:multiLevelType w:val="multilevel"/>
    <w:tmpl w:val="381299A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1" w15:restartNumberingAfterBreak="0">
    <w:nsid w:val="3B614937"/>
    <w:multiLevelType w:val="multilevel"/>
    <w:tmpl w:val="F24E3C0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415800B0"/>
    <w:multiLevelType w:val="multilevel"/>
    <w:tmpl w:val="21E25B3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3" w15:restartNumberingAfterBreak="0">
    <w:nsid w:val="42352B2C"/>
    <w:multiLevelType w:val="multilevel"/>
    <w:tmpl w:val="070C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C24D6D"/>
    <w:multiLevelType w:val="multilevel"/>
    <w:tmpl w:val="13A874F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5" w15:restartNumberingAfterBreak="0">
    <w:nsid w:val="43C17AED"/>
    <w:multiLevelType w:val="multilevel"/>
    <w:tmpl w:val="62F4A1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465A2C6A"/>
    <w:multiLevelType w:val="hybridMultilevel"/>
    <w:tmpl w:val="13AAADEE"/>
    <w:lvl w:ilvl="0" w:tplc="0FBE6044">
      <w:start w:val="1"/>
      <w:numFmt w:val="bullet"/>
      <w:pStyle w:val="Vietanivel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A46BF"/>
    <w:multiLevelType w:val="multilevel"/>
    <w:tmpl w:val="9A8EA05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8" w15:restartNumberingAfterBreak="0">
    <w:nsid w:val="4B565896"/>
    <w:multiLevelType w:val="multilevel"/>
    <w:tmpl w:val="54861EA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9" w15:restartNumberingAfterBreak="0">
    <w:nsid w:val="50E52822"/>
    <w:multiLevelType w:val="multilevel"/>
    <w:tmpl w:val="A6A8FE1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0" w15:restartNumberingAfterBreak="0">
    <w:nsid w:val="52C05CCC"/>
    <w:multiLevelType w:val="multilevel"/>
    <w:tmpl w:val="99AE19A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1" w15:restartNumberingAfterBreak="0">
    <w:nsid w:val="546855D8"/>
    <w:multiLevelType w:val="multilevel"/>
    <w:tmpl w:val="EA36A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2C1AE6"/>
    <w:multiLevelType w:val="multilevel"/>
    <w:tmpl w:val="467C721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3" w15:restartNumberingAfterBreak="0">
    <w:nsid w:val="572B45FA"/>
    <w:multiLevelType w:val="multilevel"/>
    <w:tmpl w:val="B37C3B20"/>
    <w:styleLink w:val="VietasUNIR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4" w15:restartNumberingAfterBreak="0">
    <w:nsid w:val="5D1C4928"/>
    <w:multiLevelType w:val="multilevel"/>
    <w:tmpl w:val="71460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0234EC"/>
    <w:multiLevelType w:val="multilevel"/>
    <w:tmpl w:val="204C67F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6" w15:restartNumberingAfterBreak="0">
    <w:nsid w:val="5E1C1CA6"/>
    <w:multiLevelType w:val="multilevel"/>
    <w:tmpl w:val="8B9087D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7" w15:restartNumberingAfterBreak="0">
    <w:nsid w:val="5F2270B7"/>
    <w:multiLevelType w:val="multilevel"/>
    <w:tmpl w:val="C9E2858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8" w15:restartNumberingAfterBreak="0">
    <w:nsid w:val="5FB860DD"/>
    <w:multiLevelType w:val="multilevel"/>
    <w:tmpl w:val="6DE4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35734B"/>
    <w:multiLevelType w:val="multilevel"/>
    <w:tmpl w:val="92B2258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0" w15:restartNumberingAfterBreak="0">
    <w:nsid w:val="67725F9E"/>
    <w:multiLevelType w:val="multilevel"/>
    <w:tmpl w:val="D474F57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1" w15:restartNumberingAfterBreak="0">
    <w:nsid w:val="6A185E91"/>
    <w:multiLevelType w:val="multilevel"/>
    <w:tmpl w:val="4BA2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A6C7902"/>
    <w:multiLevelType w:val="multilevel"/>
    <w:tmpl w:val="2064DC5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3" w15:restartNumberingAfterBreak="0">
    <w:nsid w:val="6BEB5233"/>
    <w:multiLevelType w:val="multilevel"/>
    <w:tmpl w:val="58E2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5883AA2"/>
    <w:multiLevelType w:val="multilevel"/>
    <w:tmpl w:val="3704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77D4AA5"/>
    <w:multiLevelType w:val="multilevel"/>
    <w:tmpl w:val="B54EED7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766224052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3346531">
    <w:abstractNumId w:val="33"/>
  </w:num>
  <w:num w:numId="3" w16cid:durableId="1026054251">
    <w:abstractNumId w:val="1"/>
  </w:num>
  <w:num w:numId="4" w16cid:durableId="375206057">
    <w:abstractNumId w:val="26"/>
  </w:num>
  <w:num w:numId="5" w16cid:durableId="1722291121">
    <w:abstractNumId w:val="2"/>
  </w:num>
  <w:num w:numId="6" w16cid:durableId="257636180">
    <w:abstractNumId w:val="3"/>
  </w:num>
  <w:num w:numId="7" w16cid:durableId="1364210288">
    <w:abstractNumId w:val="43"/>
  </w:num>
  <w:num w:numId="8" w16cid:durableId="1238321267">
    <w:abstractNumId w:val="11"/>
  </w:num>
  <w:num w:numId="9" w16cid:durableId="1824618512">
    <w:abstractNumId w:val="8"/>
  </w:num>
  <w:num w:numId="10" w16cid:durableId="1752123652">
    <w:abstractNumId w:val="14"/>
  </w:num>
  <w:num w:numId="11" w16cid:durableId="1625573952">
    <w:abstractNumId w:val="9"/>
  </w:num>
  <w:num w:numId="12" w16cid:durableId="1379546914">
    <w:abstractNumId w:val="29"/>
  </w:num>
  <w:num w:numId="13" w16cid:durableId="570193962">
    <w:abstractNumId w:val="36"/>
  </w:num>
  <w:num w:numId="14" w16cid:durableId="1086194468">
    <w:abstractNumId w:val="22"/>
  </w:num>
  <w:num w:numId="15" w16cid:durableId="1345861599">
    <w:abstractNumId w:val="18"/>
  </w:num>
  <w:num w:numId="16" w16cid:durableId="796142297">
    <w:abstractNumId w:val="19"/>
  </w:num>
  <w:num w:numId="17" w16cid:durableId="840239485">
    <w:abstractNumId w:val="5"/>
  </w:num>
  <w:num w:numId="18" w16cid:durableId="556360700">
    <w:abstractNumId w:val="25"/>
  </w:num>
  <w:num w:numId="19" w16cid:durableId="1488285704">
    <w:abstractNumId w:val="45"/>
  </w:num>
  <w:num w:numId="20" w16cid:durableId="1892036015">
    <w:abstractNumId w:val="12"/>
  </w:num>
  <w:num w:numId="21" w16cid:durableId="1373925418">
    <w:abstractNumId w:val="21"/>
  </w:num>
  <w:num w:numId="22" w16cid:durableId="508177773">
    <w:abstractNumId w:val="28"/>
  </w:num>
  <w:num w:numId="23" w16cid:durableId="1437362021">
    <w:abstractNumId w:val="35"/>
  </w:num>
  <w:num w:numId="24" w16cid:durableId="359283122">
    <w:abstractNumId w:val="42"/>
  </w:num>
  <w:num w:numId="25" w16cid:durableId="120147895">
    <w:abstractNumId w:val="15"/>
  </w:num>
  <w:num w:numId="26" w16cid:durableId="1278364892">
    <w:abstractNumId w:val="40"/>
  </w:num>
  <w:num w:numId="27" w16cid:durableId="1963226218">
    <w:abstractNumId w:val="30"/>
  </w:num>
  <w:num w:numId="28" w16cid:durableId="887493200">
    <w:abstractNumId w:val="32"/>
  </w:num>
  <w:num w:numId="29" w16cid:durableId="1683585558">
    <w:abstractNumId w:val="27"/>
  </w:num>
  <w:num w:numId="30" w16cid:durableId="1913739007">
    <w:abstractNumId w:val="37"/>
  </w:num>
  <w:num w:numId="31" w16cid:durableId="1206943030">
    <w:abstractNumId w:val="20"/>
  </w:num>
  <w:num w:numId="32" w16cid:durableId="688456922">
    <w:abstractNumId w:val="39"/>
  </w:num>
  <w:num w:numId="33" w16cid:durableId="2090149208">
    <w:abstractNumId w:val="24"/>
  </w:num>
  <w:num w:numId="34" w16cid:durableId="203249287">
    <w:abstractNumId w:val="34"/>
  </w:num>
  <w:num w:numId="35" w16cid:durableId="1079980600">
    <w:abstractNumId w:val="4"/>
  </w:num>
  <w:num w:numId="36" w16cid:durableId="1402756273">
    <w:abstractNumId w:val="31"/>
  </w:num>
  <w:num w:numId="37" w16cid:durableId="2119642609">
    <w:abstractNumId w:val="41"/>
  </w:num>
  <w:num w:numId="38" w16cid:durableId="1162504118">
    <w:abstractNumId w:val="13"/>
  </w:num>
  <w:num w:numId="39" w16cid:durableId="1058478615">
    <w:abstractNumId w:val="23"/>
  </w:num>
  <w:num w:numId="40" w16cid:durableId="617639143">
    <w:abstractNumId w:val="10"/>
  </w:num>
  <w:num w:numId="41" w16cid:durableId="1865169316">
    <w:abstractNumId w:val="16"/>
  </w:num>
  <w:num w:numId="42" w16cid:durableId="288124933">
    <w:abstractNumId w:val="6"/>
  </w:num>
  <w:num w:numId="43" w16cid:durableId="1021854930">
    <w:abstractNumId w:val="17"/>
  </w:num>
  <w:num w:numId="44" w16cid:durableId="89668898">
    <w:abstractNumId w:val="0"/>
  </w:num>
  <w:num w:numId="45" w16cid:durableId="1037579950">
    <w:abstractNumId w:val="44"/>
  </w:num>
  <w:num w:numId="46" w16cid:durableId="1361710633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6F"/>
    <w:rsid w:val="000012CD"/>
    <w:rsid w:val="00055DC0"/>
    <w:rsid w:val="00071F1B"/>
    <w:rsid w:val="00083AD9"/>
    <w:rsid w:val="00091404"/>
    <w:rsid w:val="0009610D"/>
    <w:rsid w:val="00096A52"/>
    <w:rsid w:val="000B3C65"/>
    <w:rsid w:val="000D2606"/>
    <w:rsid w:val="000F0D94"/>
    <w:rsid w:val="000F5FD8"/>
    <w:rsid w:val="000F73C2"/>
    <w:rsid w:val="00110773"/>
    <w:rsid w:val="00113133"/>
    <w:rsid w:val="001221B6"/>
    <w:rsid w:val="001223E0"/>
    <w:rsid w:val="00123F9C"/>
    <w:rsid w:val="00130D6B"/>
    <w:rsid w:val="00142DC2"/>
    <w:rsid w:val="001453ED"/>
    <w:rsid w:val="001602BA"/>
    <w:rsid w:val="00177287"/>
    <w:rsid w:val="001C27A8"/>
    <w:rsid w:val="001E2C60"/>
    <w:rsid w:val="001F7D6E"/>
    <w:rsid w:val="0023648E"/>
    <w:rsid w:val="00251428"/>
    <w:rsid w:val="0026243F"/>
    <w:rsid w:val="002961CF"/>
    <w:rsid w:val="002A0230"/>
    <w:rsid w:val="002D1AC2"/>
    <w:rsid w:val="003038E9"/>
    <w:rsid w:val="0030707F"/>
    <w:rsid w:val="00315E55"/>
    <w:rsid w:val="00340046"/>
    <w:rsid w:val="00341670"/>
    <w:rsid w:val="00343E1F"/>
    <w:rsid w:val="003613EA"/>
    <w:rsid w:val="003731E4"/>
    <w:rsid w:val="00395E5C"/>
    <w:rsid w:val="003A440A"/>
    <w:rsid w:val="003B1835"/>
    <w:rsid w:val="003B7369"/>
    <w:rsid w:val="003F0891"/>
    <w:rsid w:val="00402F25"/>
    <w:rsid w:val="00422715"/>
    <w:rsid w:val="0042567C"/>
    <w:rsid w:val="00435FDE"/>
    <w:rsid w:val="004456BE"/>
    <w:rsid w:val="00451E6E"/>
    <w:rsid w:val="004641FD"/>
    <w:rsid w:val="00471D2C"/>
    <w:rsid w:val="00485E13"/>
    <w:rsid w:val="004C58D4"/>
    <w:rsid w:val="004D0A71"/>
    <w:rsid w:val="004E668D"/>
    <w:rsid w:val="00506990"/>
    <w:rsid w:val="0053245F"/>
    <w:rsid w:val="0053414A"/>
    <w:rsid w:val="0054117A"/>
    <w:rsid w:val="00582A93"/>
    <w:rsid w:val="005859C9"/>
    <w:rsid w:val="00590D9D"/>
    <w:rsid w:val="005929C4"/>
    <w:rsid w:val="005A7B61"/>
    <w:rsid w:val="005C5212"/>
    <w:rsid w:val="005E11E1"/>
    <w:rsid w:val="005E3DD0"/>
    <w:rsid w:val="005F2FF6"/>
    <w:rsid w:val="006042FB"/>
    <w:rsid w:val="00612CB0"/>
    <w:rsid w:val="00621BD1"/>
    <w:rsid w:val="00630174"/>
    <w:rsid w:val="00631822"/>
    <w:rsid w:val="00633ACD"/>
    <w:rsid w:val="00640969"/>
    <w:rsid w:val="00641596"/>
    <w:rsid w:val="006A2E4F"/>
    <w:rsid w:val="006A7843"/>
    <w:rsid w:val="006D5040"/>
    <w:rsid w:val="006E6F52"/>
    <w:rsid w:val="006F2D70"/>
    <w:rsid w:val="00744103"/>
    <w:rsid w:val="00745777"/>
    <w:rsid w:val="00753968"/>
    <w:rsid w:val="007549F8"/>
    <w:rsid w:val="0075536D"/>
    <w:rsid w:val="00761E92"/>
    <w:rsid w:val="00795AB9"/>
    <w:rsid w:val="007A27F1"/>
    <w:rsid w:val="007B35A7"/>
    <w:rsid w:val="007B388B"/>
    <w:rsid w:val="007B5640"/>
    <w:rsid w:val="007C354F"/>
    <w:rsid w:val="007E6D18"/>
    <w:rsid w:val="007F0B04"/>
    <w:rsid w:val="007F5026"/>
    <w:rsid w:val="00803DA7"/>
    <w:rsid w:val="00860B84"/>
    <w:rsid w:val="008755D1"/>
    <w:rsid w:val="00890735"/>
    <w:rsid w:val="00891FBA"/>
    <w:rsid w:val="008A2F6B"/>
    <w:rsid w:val="008A72E3"/>
    <w:rsid w:val="008B3292"/>
    <w:rsid w:val="008B352C"/>
    <w:rsid w:val="008C09B7"/>
    <w:rsid w:val="008D63A8"/>
    <w:rsid w:val="008E7856"/>
    <w:rsid w:val="008E7B01"/>
    <w:rsid w:val="008F2DC3"/>
    <w:rsid w:val="00902AA8"/>
    <w:rsid w:val="0091090D"/>
    <w:rsid w:val="00910C23"/>
    <w:rsid w:val="00913350"/>
    <w:rsid w:val="00953FD5"/>
    <w:rsid w:val="0098190E"/>
    <w:rsid w:val="0098207D"/>
    <w:rsid w:val="00987CDA"/>
    <w:rsid w:val="0099642A"/>
    <w:rsid w:val="00997F58"/>
    <w:rsid w:val="009A19D2"/>
    <w:rsid w:val="009D257C"/>
    <w:rsid w:val="009D6636"/>
    <w:rsid w:val="009F3F49"/>
    <w:rsid w:val="009F770F"/>
    <w:rsid w:val="00A46E25"/>
    <w:rsid w:val="00A7514D"/>
    <w:rsid w:val="00A7671A"/>
    <w:rsid w:val="00A848FD"/>
    <w:rsid w:val="00A84923"/>
    <w:rsid w:val="00AA1B93"/>
    <w:rsid w:val="00AA3B6B"/>
    <w:rsid w:val="00AB4B70"/>
    <w:rsid w:val="00AC5CCB"/>
    <w:rsid w:val="00AC6E29"/>
    <w:rsid w:val="00AD0381"/>
    <w:rsid w:val="00AD3BBB"/>
    <w:rsid w:val="00AD4E0F"/>
    <w:rsid w:val="00AF2B85"/>
    <w:rsid w:val="00B041B9"/>
    <w:rsid w:val="00B112C2"/>
    <w:rsid w:val="00B20D8E"/>
    <w:rsid w:val="00B33804"/>
    <w:rsid w:val="00B40EA9"/>
    <w:rsid w:val="00B54A55"/>
    <w:rsid w:val="00B6535D"/>
    <w:rsid w:val="00B77CAD"/>
    <w:rsid w:val="00B926C1"/>
    <w:rsid w:val="00BA5903"/>
    <w:rsid w:val="00BC7D41"/>
    <w:rsid w:val="00C442F7"/>
    <w:rsid w:val="00C47171"/>
    <w:rsid w:val="00C54DF2"/>
    <w:rsid w:val="00CC4809"/>
    <w:rsid w:val="00CE5323"/>
    <w:rsid w:val="00CE610A"/>
    <w:rsid w:val="00CF1543"/>
    <w:rsid w:val="00CF160E"/>
    <w:rsid w:val="00CF287D"/>
    <w:rsid w:val="00D0068B"/>
    <w:rsid w:val="00D05852"/>
    <w:rsid w:val="00D154F8"/>
    <w:rsid w:val="00D15B34"/>
    <w:rsid w:val="00D52ED0"/>
    <w:rsid w:val="00D608FC"/>
    <w:rsid w:val="00D74BF1"/>
    <w:rsid w:val="00D804F5"/>
    <w:rsid w:val="00DA26A4"/>
    <w:rsid w:val="00DA3DB7"/>
    <w:rsid w:val="00DA6150"/>
    <w:rsid w:val="00DB259C"/>
    <w:rsid w:val="00DB3D2A"/>
    <w:rsid w:val="00DC5987"/>
    <w:rsid w:val="00DF2F29"/>
    <w:rsid w:val="00E04CDE"/>
    <w:rsid w:val="00E5622B"/>
    <w:rsid w:val="00E71AFB"/>
    <w:rsid w:val="00E74CC0"/>
    <w:rsid w:val="00E93660"/>
    <w:rsid w:val="00E94635"/>
    <w:rsid w:val="00EA3367"/>
    <w:rsid w:val="00EA51C0"/>
    <w:rsid w:val="00EA576F"/>
    <w:rsid w:val="00EA5E3B"/>
    <w:rsid w:val="00EB1256"/>
    <w:rsid w:val="00EB2A85"/>
    <w:rsid w:val="00EE0DFF"/>
    <w:rsid w:val="00EE1160"/>
    <w:rsid w:val="00EE4A83"/>
    <w:rsid w:val="00EE7EF7"/>
    <w:rsid w:val="00F05BB5"/>
    <w:rsid w:val="00F26072"/>
    <w:rsid w:val="00F30BC2"/>
    <w:rsid w:val="00F333F8"/>
    <w:rsid w:val="00F74BE5"/>
    <w:rsid w:val="00F82756"/>
    <w:rsid w:val="00F9062F"/>
    <w:rsid w:val="00F92BFC"/>
    <w:rsid w:val="00FA7D81"/>
    <w:rsid w:val="00FD4211"/>
    <w:rsid w:val="00FE74BA"/>
    <w:rsid w:val="00FE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9FF70"/>
  <w15:chartTrackingRefBased/>
  <w15:docId w15:val="{5D1C0A39-0D3B-45D9-B139-6BB991A5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A83"/>
    <w:pPr>
      <w:jc w:val="both"/>
    </w:pPr>
    <w:rPr>
      <w:color w:val="262626" w:themeColor="text1" w:themeTint="D9"/>
      <w:sz w:val="24"/>
    </w:rPr>
  </w:style>
  <w:style w:type="paragraph" w:styleId="Ttulo1">
    <w:name w:val="heading 1"/>
    <w:aliases w:val="Apartado 1"/>
    <w:basedOn w:val="Normal"/>
    <w:next w:val="Normal"/>
    <w:link w:val="Ttulo1Car"/>
    <w:autoRedefine/>
    <w:uiPriority w:val="9"/>
    <w:qFormat/>
    <w:rsid w:val="00BC7D41"/>
    <w:pPr>
      <w:keepNext/>
      <w:keepLines/>
      <w:spacing w:before="40" w:after="240" w:line="240" w:lineRule="auto"/>
      <w:outlineLvl w:val="0"/>
    </w:pPr>
    <w:rPr>
      <w:rFonts w:asciiTheme="majorHAnsi" w:eastAsiaTheme="majorEastAsia" w:hAnsiTheme="majorHAnsi" w:cstheme="majorBidi"/>
      <w:b/>
      <w:color w:val="0057A6"/>
      <w:sz w:val="40"/>
      <w:szCs w:val="32"/>
    </w:rPr>
  </w:style>
  <w:style w:type="paragraph" w:styleId="Ttulo2">
    <w:name w:val="heading 2"/>
    <w:aliases w:val="Subapartado"/>
    <w:basedOn w:val="Normal"/>
    <w:next w:val="Normal"/>
    <w:link w:val="Ttulo2Car"/>
    <w:autoRedefine/>
    <w:uiPriority w:val="9"/>
    <w:unhideWhenUsed/>
    <w:qFormat/>
    <w:rsid w:val="00EE4A83"/>
    <w:pPr>
      <w:keepNext/>
      <w:keepLines/>
      <w:spacing w:before="40" w:after="240" w:line="240" w:lineRule="auto"/>
      <w:outlineLvl w:val="1"/>
    </w:pPr>
    <w:rPr>
      <w:rFonts w:asciiTheme="majorHAnsi" w:eastAsiaTheme="majorEastAsia" w:hAnsiTheme="majorHAnsi" w:cs="Calibri"/>
      <w:b/>
      <w:bCs/>
      <w:color w:val="0070C0"/>
      <w:sz w:val="36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E4A83"/>
    <w:pPr>
      <w:keepNext/>
      <w:keepLines/>
      <w:spacing w:before="40" w:after="240" w:line="240" w:lineRule="auto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32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400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416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delaOposicin">
    <w:name w:val="Título de la Oposición"/>
    <w:basedOn w:val="Ttulo"/>
    <w:autoRedefine/>
    <w:uiPriority w:val="2"/>
    <w:qFormat/>
    <w:rsid w:val="000F5FD8"/>
    <w:pPr>
      <w:tabs>
        <w:tab w:val="left" w:pos="5529"/>
      </w:tabs>
    </w:pPr>
    <w:rPr>
      <w:rFonts w:ascii="Lato" w:eastAsia="Times New Roman" w:hAnsi="Lato" w:cs="Times New Roman"/>
      <w:color w:val="auto"/>
      <w:sz w:val="40"/>
      <w:szCs w:val="40"/>
      <w:lang w:eastAsia="es-ES"/>
    </w:rPr>
  </w:style>
  <w:style w:type="paragraph" w:customStyle="1" w:styleId="Ttulotemaencabezado">
    <w:name w:val="Título tema encabezado"/>
    <w:basedOn w:val="Normal"/>
    <w:autoRedefine/>
    <w:uiPriority w:val="11"/>
    <w:qFormat/>
    <w:rsid w:val="0098190E"/>
    <w:pPr>
      <w:pBdr>
        <w:top w:val="single" w:sz="4" w:space="4" w:color="0098CD"/>
        <w:bottom w:val="single" w:sz="4" w:space="0" w:color="0098CD"/>
      </w:pBdr>
      <w:spacing w:after="0" w:line="360" w:lineRule="auto"/>
    </w:pPr>
    <w:rPr>
      <w:rFonts w:ascii="Lato" w:eastAsia="Times New Roman" w:hAnsi="Lato" w:cs="UnitOT-Light"/>
      <w:color w:val="0057A6"/>
      <w:sz w:val="32"/>
      <w:lang w:eastAsia="es-ES"/>
    </w:rPr>
  </w:style>
  <w:style w:type="paragraph" w:customStyle="1" w:styleId="Vietasegundonivel">
    <w:name w:val="Viñeta segundo nivel"/>
    <w:basedOn w:val="Prrafodelista"/>
    <w:autoRedefine/>
    <w:qFormat/>
    <w:rsid w:val="0098190E"/>
    <w:pPr>
      <w:numPr>
        <w:ilvl w:val="1"/>
        <w:numId w:val="1"/>
      </w:numPr>
      <w:spacing w:after="0" w:line="360" w:lineRule="auto"/>
    </w:pPr>
    <w:rPr>
      <w:rFonts w:ascii="Lato" w:eastAsia="Times New Roman" w:hAnsi="Lato" w:cs="Times New Roman"/>
      <w:color w:val="333333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8190E"/>
    <w:pPr>
      <w:ind w:left="720"/>
      <w:contextualSpacing/>
    </w:pPr>
  </w:style>
  <w:style w:type="paragraph" w:customStyle="1" w:styleId="Vietanivel2">
    <w:name w:val="Viñeta nivel 2"/>
    <w:basedOn w:val="Vietasegundonivel"/>
    <w:link w:val="Vietanivel2Car"/>
    <w:autoRedefine/>
    <w:qFormat/>
    <w:rsid w:val="00A84923"/>
    <w:pPr>
      <w:numPr>
        <w:ilvl w:val="0"/>
        <w:numId w:val="4"/>
      </w:numPr>
      <w:spacing w:after="160" w:line="259" w:lineRule="auto"/>
      <w:ind w:left="1068"/>
      <w:jc w:val="left"/>
    </w:pPr>
    <w:rPr>
      <w:rFonts w:asciiTheme="majorHAnsi" w:eastAsiaTheme="minorHAnsi" w:hAnsiTheme="majorHAnsi"/>
    </w:rPr>
  </w:style>
  <w:style w:type="character" w:customStyle="1" w:styleId="Vietanivel2Car">
    <w:name w:val="Viñeta nivel 2 Car"/>
    <w:basedOn w:val="Fuentedeprrafopredeter"/>
    <w:link w:val="Vietanivel2"/>
    <w:rsid w:val="00A84923"/>
    <w:rPr>
      <w:rFonts w:asciiTheme="majorHAnsi" w:hAnsiTheme="majorHAnsi" w:cs="Times New Roman"/>
      <w:color w:val="333333"/>
      <w:sz w:val="24"/>
      <w:szCs w:val="24"/>
      <w:lang w:eastAsia="es-ES"/>
    </w:rPr>
  </w:style>
  <w:style w:type="paragraph" w:customStyle="1" w:styleId="Vieta1">
    <w:name w:val="Viñeta 1"/>
    <w:basedOn w:val="Normal"/>
    <w:link w:val="Vieta1Car"/>
    <w:autoRedefine/>
    <w:qFormat/>
    <w:rsid w:val="0098190E"/>
    <w:pPr>
      <w:numPr>
        <w:numId w:val="5"/>
      </w:numPr>
      <w:spacing w:after="0" w:line="360" w:lineRule="auto"/>
      <w:ind w:left="1429" w:hanging="360"/>
      <w:contextualSpacing/>
    </w:pPr>
    <w:rPr>
      <w:rFonts w:ascii="Lato" w:hAnsi="Lato" w:cs="Times New Roman"/>
      <w:color w:val="333333"/>
      <w:szCs w:val="24"/>
      <w:lang w:eastAsia="es-ES"/>
    </w:rPr>
  </w:style>
  <w:style w:type="character" w:customStyle="1" w:styleId="Vieta1Car">
    <w:name w:val="Viñeta 1 Car"/>
    <w:basedOn w:val="Fuentedeprrafopredeter"/>
    <w:link w:val="Vieta1"/>
    <w:rsid w:val="0098190E"/>
    <w:rPr>
      <w:rFonts w:ascii="Lato" w:hAnsi="Lato" w:cs="Times New Roman"/>
      <w:color w:val="333333"/>
      <w:sz w:val="24"/>
      <w:szCs w:val="24"/>
      <w:lang w:eastAsia="es-ES"/>
    </w:rPr>
  </w:style>
  <w:style w:type="paragraph" w:customStyle="1" w:styleId="Ntema">
    <w:name w:val="Nº tema"/>
    <w:basedOn w:val="TtulodelaOposicin"/>
    <w:autoRedefine/>
    <w:uiPriority w:val="1"/>
    <w:qFormat/>
    <w:rsid w:val="00B33804"/>
    <w:pPr>
      <w:tabs>
        <w:tab w:val="clear" w:pos="5529"/>
      </w:tabs>
      <w:contextualSpacing w:val="0"/>
    </w:pPr>
    <w:rPr>
      <w:color w:val="0057A6"/>
      <w:spacing w:val="0"/>
      <w:kern w:val="0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EA57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A5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mbretema">
    <w:name w:val="Nombre tema"/>
    <w:basedOn w:val="Normal"/>
    <w:uiPriority w:val="3"/>
    <w:qFormat/>
    <w:rsid w:val="00EA576F"/>
    <w:pPr>
      <w:spacing w:after="0" w:line="240" w:lineRule="auto"/>
      <w:jc w:val="right"/>
    </w:pPr>
    <w:rPr>
      <w:rFonts w:ascii="Lato" w:eastAsia="Times New Roman" w:hAnsi="Lato" w:cs="Times New Roman"/>
      <w:color w:val="0057A6"/>
      <w:sz w:val="28"/>
      <w:szCs w:val="84"/>
      <w:lang w:eastAsia="es-ES"/>
    </w:rPr>
  </w:style>
  <w:style w:type="paragraph" w:customStyle="1" w:styleId="TtuloTemaportada">
    <w:name w:val="Título Tema portada"/>
    <w:basedOn w:val="Ttulo1"/>
    <w:next w:val="Nombretema"/>
    <w:autoRedefine/>
    <w:uiPriority w:val="3"/>
    <w:qFormat/>
    <w:rsid w:val="00096A52"/>
    <w:pPr>
      <w:spacing w:before="0"/>
    </w:pPr>
    <w:rPr>
      <w:rFonts w:ascii="Lato" w:eastAsia="Times New Roman" w:hAnsi="Lato" w:cstheme="minorHAnsi"/>
      <w:bCs/>
      <w:color w:val="2F5496" w:themeColor="accent5" w:themeShade="BF"/>
      <w:sz w:val="36"/>
      <w:szCs w:val="36"/>
      <w:lang w:eastAsia="es-ES"/>
    </w:rPr>
  </w:style>
  <w:style w:type="paragraph" w:styleId="Sinespaciado">
    <w:name w:val="No Spacing"/>
    <w:link w:val="SinespaciadoCar"/>
    <w:uiPriority w:val="1"/>
    <w:qFormat/>
    <w:rsid w:val="00071F1B"/>
    <w:pPr>
      <w:spacing w:after="0" w:line="240" w:lineRule="auto"/>
    </w:pPr>
    <w:rPr>
      <w:rFonts w:eastAsiaTheme="minorEastAsia"/>
      <w:lang w:eastAsia="es-ES"/>
    </w:rPr>
  </w:style>
  <w:style w:type="character" w:customStyle="1" w:styleId="Ttulo1Car">
    <w:name w:val="Título 1 Car"/>
    <w:aliases w:val="Apartado 1 Car"/>
    <w:basedOn w:val="Fuentedeprrafopredeter"/>
    <w:link w:val="Ttulo1"/>
    <w:uiPriority w:val="9"/>
    <w:rsid w:val="00BC7D41"/>
    <w:rPr>
      <w:rFonts w:asciiTheme="majorHAnsi" w:eastAsiaTheme="majorEastAsia" w:hAnsiTheme="majorHAnsi" w:cstheme="majorBidi"/>
      <w:b/>
      <w:color w:val="0057A6"/>
      <w:sz w:val="40"/>
      <w:szCs w:val="3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71F1B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71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F1B"/>
  </w:style>
  <w:style w:type="paragraph" w:styleId="Piedepgina">
    <w:name w:val="footer"/>
    <w:basedOn w:val="Normal"/>
    <w:link w:val="PiedepginaCar"/>
    <w:uiPriority w:val="99"/>
    <w:unhideWhenUsed/>
    <w:rsid w:val="00071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F1B"/>
  </w:style>
  <w:style w:type="paragraph" w:customStyle="1" w:styleId="PiedepginaUNIRc">
    <w:name w:val="Pie de página_UNIR(c)"/>
    <w:basedOn w:val="Normal"/>
    <w:uiPriority w:val="20"/>
    <w:rsid w:val="00071F1B"/>
    <w:pPr>
      <w:spacing w:after="0" w:line="276" w:lineRule="auto"/>
      <w:jc w:val="right"/>
    </w:pPr>
    <w:rPr>
      <w:rFonts w:ascii="Calibri Light" w:eastAsia="Times New Roman" w:hAnsi="Calibri Light" w:cs="UnitOT-Light"/>
      <w:bCs/>
      <w:color w:val="777777"/>
      <w:spacing w:val="-4"/>
      <w:sz w:val="18"/>
      <w:szCs w:val="18"/>
      <w:lang w:eastAsia="es-ES"/>
    </w:rPr>
  </w:style>
  <w:style w:type="numbering" w:customStyle="1" w:styleId="VietasUNIR">
    <w:name w:val="ViñetasUNIR"/>
    <w:basedOn w:val="Sinlista"/>
    <w:uiPriority w:val="99"/>
    <w:rsid w:val="00071F1B"/>
    <w:pPr>
      <w:numPr>
        <w:numId w:val="2"/>
      </w:numPr>
    </w:pPr>
  </w:style>
  <w:style w:type="paragraph" w:customStyle="1" w:styleId="Nombretemaencabezado">
    <w:name w:val="Nombre tema encabezado"/>
    <w:basedOn w:val="Ttulo"/>
    <w:link w:val="NombretemaencabezadoCar"/>
    <w:autoRedefine/>
    <w:qFormat/>
    <w:rsid w:val="00AA1B93"/>
    <w:pPr>
      <w:jc w:val="right"/>
    </w:pPr>
    <w:rPr>
      <w:rFonts w:asciiTheme="minorHAnsi" w:hAnsiTheme="minorHAnsi" w:cstheme="minorHAnsi"/>
      <w:color w:val="000000" w:themeColor="text1"/>
      <w:sz w:val="20"/>
      <w:szCs w:val="20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paragraph" w:customStyle="1" w:styleId="NTemaencabezado">
    <w:name w:val="Nº Tema encabezado"/>
    <w:basedOn w:val="Normal"/>
    <w:link w:val="NTemaencabezadoCar"/>
    <w:autoRedefine/>
    <w:qFormat/>
    <w:rsid w:val="0098207D"/>
    <w:rPr>
      <w:rFonts w:asciiTheme="majorHAnsi" w:hAnsiTheme="majorHAnsi" w:cstheme="majorHAnsi"/>
      <w:color w:val="FFFFFF" w:themeColor="background1"/>
      <w:szCs w:val="24"/>
    </w:rPr>
  </w:style>
  <w:style w:type="character" w:customStyle="1" w:styleId="NombretemaencabezadoCar">
    <w:name w:val="Nombre tema encabezado Car"/>
    <w:basedOn w:val="Fuentedeprrafopredeter"/>
    <w:link w:val="Nombretemaencabezado"/>
    <w:rsid w:val="00AA1B93"/>
    <w:rPr>
      <w:rFonts w:eastAsiaTheme="majorEastAsia" w:cstheme="minorHAnsi"/>
      <w:color w:val="000000" w:themeColor="text1"/>
      <w:spacing w:val="-10"/>
      <w:kern w:val="28"/>
      <w:sz w:val="20"/>
      <w:szCs w:val="20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character" w:customStyle="1" w:styleId="Ttulo2Car">
    <w:name w:val="Título 2 Car"/>
    <w:aliases w:val="Subapartado Car"/>
    <w:basedOn w:val="Fuentedeprrafopredeter"/>
    <w:link w:val="Ttulo2"/>
    <w:uiPriority w:val="9"/>
    <w:rsid w:val="00EE4A83"/>
    <w:rPr>
      <w:rFonts w:asciiTheme="majorHAnsi" w:eastAsiaTheme="majorEastAsia" w:hAnsiTheme="majorHAnsi" w:cs="Calibri"/>
      <w:b/>
      <w:bCs/>
      <w:color w:val="0070C0"/>
      <w:sz w:val="36"/>
      <w:szCs w:val="24"/>
    </w:rPr>
  </w:style>
  <w:style w:type="character" w:customStyle="1" w:styleId="NTemaencabezadoCar">
    <w:name w:val="Nº Tema encabezado Car"/>
    <w:basedOn w:val="Fuentedeprrafopredeter"/>
    <w:link w:val="NTemaencabezado"/>
    <w:rsid w:val="0098207D"/>
    <w:rPr>
      <w:rFonts w:asciiTheme="majorHAnsi" w:hAnsiTheme="majorHAnsi" w:cstheme="majorHAnsi"/>
      <w:color w:val="FFFFFF" w:themeColor="background1"/>
      <w:sz w:val="24"/>
      <w:szCs w:val="24"/>
    </w:rPr>
  </w:style>
  <w:style w:type="paragraph" w:customStyle="1" w:styleId="Vietanivel1">
    <w:name w:val="Viñeta nivel 1"/>
    <w:basedOn w:val="Normal"/>
    <w:link w:val="Vietanivel1Car"/>
    <w:autoRedefine/>
    <w:qFormat/>
    <w:rsid w:val="00A84923"/>
    <w:pPr>
      <w:numPr>
        <w:numId w:val="3"/>
      </w:numPr>
      <w:spacing w:line="360" w:lineRule="auto"/>
      <w:ind w:left="360"/>
    </w:pPr>
    <w:rPr>
      <w:rFonts w:asciiTheme="majorHAnsi" w:hAnsiTheme="majorHAnsi"/>
    </w:rPr>
  </w:style>
  <w:style w:type="character" w:styleId="Referenciaintensa">
    <w:name w:val="Intense Reference"/>
    <w:basedOn w:val="Fuentedeprrafopredeter"/>
    <w:uiPriority w:val="32"/>
    <w:qFormat/>
    <w:rsid w:val="00EE7EF7"/>
    <w:rPr>
      <w:rFonts w:asciiTheme="majorHAnsi" w:hAnsiTheme="majorHAnsi"/>
      <w:b/>
      <w:bCs/>
      <w:smallCaps/>
      <w:color w:val="262626" w:themeColor="text1" w:themeTint="D9"/>
      <w:spacing w:val="5"/>
      <w:sz w:val="24"/>
    </w:rPr>
  </w:style>
  <w:style w:type="character" w:customStyle="1" w:styleId="Vietanivel1Car">
    <w:name w:val="Viñeta nivel 1 Car"/>
    <w:basedOn w:val="Fuentedeprrafopredeter"/>
    <w:link w:val="Vietanivel1"/>
    <w:rsid w:val="00A84923"/>
    <w:rPr>
      <w:rFonts w:asciiTheme="majorHAnsi" w:hAnsiTheme="majorHAnsi"/>
      <w:color w:val="262626" w:themeColor="text1" w:themeTint="D9"/>
      <w:sz w:val="24"/>
    </w:rPr>
  </w:style>
  <w:style w:type="paragraph" w:styleId="TtuloTDC">
    <w:name w:val="TOC Heading"/>
    <w:aliases w:val="Índice"/>
    <w:basedOn w:val="Ttulo1"/>
    <w:next w:val="Normal"/>
    <w:autoRedefine/>
    <w:uiPriority w:val="39"/>
    <w:unhideWhenUsed/>
    <w:qFormat/>
    <w:rsid w:val="00D0068B"/>
    <w:pPr>
      <w:outlineLvl w:val="9"/>
    </w:pPr>
    <w:rPr>
      <w:b w:val="0"/>
      <w:sz w:val="56"/>
      <w:lang w:eastAsia="es-ES"/>
    </w:rPr>
  </w:style>
  <w:style w:type="paragraph" w:styleId="TDC1">
    <w:name w:val="toc 1"/>
    <w:basedOn w:val="Normal"/>
    <w:next w:val="Normal"/>
    <w:link w:val="TDC1Car"/>
    <w:autoRedefine/>
    <w:uiPriority w:val="39"/>
    <w:unhideWhenUsed/>
    <w:rsid w:val="00EE7EF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EE7EF7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EE7EF7"/>
    <w:rPr>
      <w:color w:val="0563C1" w:themeColor="hyperlink"/>
      <w:u w:val="single"/>
    </w:rPr>
  </w:style>
  <w:style w:type="paragraph" w:customStyle="1" w:styleId="Ttulosdetabla">
    <w:name w:val="Títulos de tabla"/>
    <w:basedOn w:val="TDC1"/>
    <w:link w:val="TtulosdetablaCar"/>
    <w:autoRedefine/>
    <w:qFormat/>
    <w:rsid w:val="00EE7EF7"/>
    <w:pPr>
      <w:tabs>
        <w:tab w:val="right" w:leader="dot" w:pos="8494"/>
      </w:tabs>
    </w:pPr>
    <w:rPr>
      <w:rFonts w:asciiTheme="majorHAnsi" w:hAnsiTheme="majorHAnsi"/>
      <w:noProof/>
      <w:sz w:val="28"/>
    </w:rPr>
  </w:style>
  <w:style w:type="character" w:customStyle="1" w:styleId="TDC1Car">
    <w:name w:val="TDC 1 Car"/>
    <w:basedOn w:val="Fuentedeprrafopredeter"/>
    <w:link w:val="TDC1"/>
    <w:uiPriority w:val="39"/>
    <w:rsid w:val="00EE7EF7"/>
    <w:rPr>
      <w:color w:val="262626" w:themeColor="text1" w:themeTint="D9"/>
      <w:sz w:val="24"/>
    </w:rPr>
  </w:style>
  <w:style w:type="character" w:customStyle="1" w:styleId="TtulosdetablaCar">
    <w:name w:val="Títulos de tabla Car"/>
    <w:basedOn w:val="TDC1Car"/>
    <w:link w:val="Ttulosdetabla"/>
    <w:rsid w:val="00EE7EF7"/>
    <w:rPr>
      <w:rFonts w:asciiTheme="majorHAnsi" w:hAnsiTheme="majorHAnsi"/>
      <w:noProof/>
      <w:color w:val="262626" w:themeColor="text1" w:themeTint="D9"/>
      <w:sz w:val="28"/>
    </w:rPr>
  </w:style>
  <w:style w:type="paragraph" w:customStyle="1" w:styleId="Textbody">
    <w:name w:val="Text body"/>
    <w:basedOn w:val="Normal"/>
    <w:rsid w:val="00E74CC0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color w:val="auto"/>
      <w:kern w:val="3"/>
      <w:szCs w:val="24"/>
      <w:lang w:eastAsia="zh-CN" w:bidi="hi-IN"/>
    </w:rPr>
  </w:style>
  <w:style w:type="character" w:styleId="nfasis">
    <w:name w:val="Emphasis"/>
    <w:uiPriority w:val="20"/>
    <w:qFormat/>
    <w:rsid w:val="00E74CC0"/>
    <w:rPr>
      <w:i/>
      <w:iCs/>
    </w:rPr>
  </w:style>
  <w:style w:type="paragraph" w:customStyle="1" w:styleId="activity">
    <w:name w:val="activity"/>
    <w:basedOn w:val="Normal"/>
    <w:rsid w:val="0095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341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41670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EE4A83"/>
    <w:rPr>
      <w:rFonts w:asciiTheme="majorHAnsi" w:eastAsiaTheme="majorEastAsia" w:hAnsiTheme="majorHAnsi" w:cstheme="majorBidi"/>
      <w:b/>
      <w:color w:val="1F4D78" w:themeColor="accent1" w:themeShade="7F"/>
      <w:sz w:val="32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3400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Textoennegrita">
    <w:name w:val="Strong"/>
    <w:basedOn w:val="Fuentedeprrafopredeter"/>
    <w:uiPriority w:val="22"/>
    <w:qFormat/>
    <w:rsid w:val="00340046"/>
    <w:rPr>
      <w:b/>
      <w:bCs/>
    </w:rPr>
  </w:style>
  <w:style w:type="paragraph" w:customStyle="1" w:styleId="parrafo">
    <w:name w:val="parrafo"/>
    <w:basedOn w:val="Normal"/>
    <w:rsid w:val="00CE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ES"/>
    </w:rPr>
  </w:style>
  <w:style w:type="paragraph" w:customStyle="1" w:styleId="parrafo2">
    <w:name w:val="parrafo_2"/>
    <w:basedOn w:val="Normal"/>
    <w:rsid w:val="00CE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ES"/>
    </w:rPr>
  </w:style>
  <w:style w:type="paragraph" w:customStyle="1" w:styleId="centroredonda">
    <w:name w:val="centro_redonda"/>
    <w:basedOn w:val="Normal"/>
    <w:rsid w:val="00EA5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ES"/>
    </w:rPr>
  </w:style>
  <w:style w:type="paragraph" w:customStyle="1" w:styleId="al-justificada">
    <w:name w:val="al-justificada"/>
    <w:basedOn w:val="Normal"/>
    <w:rsid w:val="00EB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ES"/>
    </w:rPr>
  </w:style>
  <w:style w:type="paragraph" w:customStyle="1" w:styleId="al-centrada">
    <w:name w:val="al-centrada"/>
    <w:basedOn w:val="Normal"/>
    <w:rsid w:val="00EB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ES"/>
    </w:rPr>
  </w:style>
  <w:style w:type="table" w:styleId="Tablaconcuadrcula">
    <w:name w:val="Table Grid"/>
    <w:basedOn w:val="Tablanormal"/>
    <w:uiPriority w:val="39"/>
    <w:rsid w:val="005A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3">
    <w:name w:val="toc 3"/>
    <w:basedOn w:val="Normal"/>
    <w:next w:val="Normal"/>
    <w:autoRedefine/>
    <w:uiPriority w:val="39"/>
    <w:unhideWhenUsed/>
    <w:rsid w:val="004641FD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625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3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0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94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39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5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62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41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9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4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31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32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79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27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588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40920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auto"/>
                    <w:right w:val="none" w:sz="0" w:space="0" w:color="DDDDDD"/>
                  </w:divBdr>
                  <w:divsChild>
                    <w:div w:id="20992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18643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8254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auto"/>
                    <w:right w:val="none" w:sz="0" w:space="0" w:color="DDDDDD"/>
                  </w:divBdr>
                  <w:divsChild>
                    <w:div w:id="153500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197465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47874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auto"/>
                    <w:right w:val="none" w:sz="0" w:space="0" w:color="DDDDDD"/>
                  </w:divBdr>
                  <w:divsChild>
                    <w:div w:id="155349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4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032">
          <w:marLeft w:val="0"/>
          <w:marRight w:val="3840"/>
          <w:marTop w:val="0"/>
          <w:marBottom w:val="0"/>
          <w:divBdr>
            <w:top w:val="none" w:sz="0" w:space="1" w:color="auto"/>
            <w:left w:val="none" w:sz="0" w:space="12" w:color="auto"/>
            <w:bottom w:val="none" w:sz="0" w:space="1" w:color="auto"/>
            <w:right w:val="none" w:sz="0" w:space="12" w:color="auto"/>
          </w:divBdr>
        </w:div>
        <w:div w:id="325406523">
          <w:marLeft w:val="0"/>
          <w:marRight w:val="3840"/>
          <w:marTop w:val="0"/>
          <w:marBottom w:val="0"/>
          <w:divBdr>
            <w:top w:val="none" w:sz="0" w:space="1" w:color="auto"/>
            <w:left w:val="none" w:sz="0" w:space="12" w:color="auto"/>
            <w:bottom w:val="none" w:sz="0" w:space="1" w:color="auto"/>
            <w:right w:val="none" w:sz="0" w:space="12" w:color="auto"/>
          </w:divBdr>
        </w:div>
        <w:div w:id="846291477">
          <w:marLeft w:val="0"/>
          <w:marRight w:val="3840"/>
          <w:marTop w:val="0"/>
          <w:marBottom w:val="0"/>
          <w:divBdr>
            <w:top w:val="none" w:sz="0" w:space="1" w:color="auto"/>
            <w:left w:val="none" w:sz="0" w:space="12" w:color="auto"/>
            <w:bottom w:val="none" w:sz="0" w:space="1" w:color="auto"/>
            <w:right w:val="none" w:sz="0" w:space="12" w:color="auto"/>
          </w:divBdr>
        </w:div>
        <w:div w:id="600339292">
          <w:marLeft w:val="0"/>
          <w:marRight w:val="3840"/>
          <w:marTop w:val="0"/>
          <w:marBottom w:val="0"/>
          <w:divBdr>
            <w:top w:val="none" w:sz="0" w:space="1" w:color="auto"/>
            <w:left w:val="none" w:sz="0" w:space="12" w:color="auto"/>
            <w:bottom w:val="none" w:sz="0" w:space="1" w:color="auto"/>
            <w:right w:val="none" w:sz="0" w:space="12" w:color="auto"/>
          </w:divBdr>
        </w:div>
        <w:div w:id="487593238">
          <w:marLeft w:val="0"/>
          <w:marRight w:val="3840"/>
          <w:marTop w:val="0"/>
          <w:marBottom w:val="0"/>
          <w:divBdr>
            <w:top w:val="none" w:sz="0" w:space="1" w:color="auto"/>
            <w:left w:val="none" w:sz="0" w:space="12" w:color="auto"/>
            <w:bottom w:val="none" w:sz="0" w:space="1" w:color="auto"/>
            <w:right w:val="none" w:sz="0" w:space="12" w:color="auto"/>
          </w:divBdr>
        </w:div>
        <w:div w:id="446437512">
          <w:marLeft w:val="0"/>
          <w:marRight w:val="3840"/>
          <w:marTop w:val="0"/>
          <w:marBottom w:val="0"/>
          <w:divBdr>
            <w:top w:val="none" w:sz="0" w:space="1" w:color="auto"/>
            <w:left w:val="none" w:sz="0" w:space="12" w:color="auto"/>
            <w:bottom w:val="none" w:sz="0" w:space="1" w:color="auto"/>
            <w:right w:val="none" w:sz="0" w:space="12" w:color="auto"/>
          </w:divBdr>
        </w:div>
        <w:div w:id="1253275600">
          <w:marLeft w:val="0"/>
          <w:marRight w:val="3840"/>
          <w:marTop w:val="0"/>
          <w:marBottom w:val="0"/>
          <w:divBdr>
            <w:top w:val="none" w:sz="0" w:space="1" w:color="auto"/>
            <w:left w:val="none" w:sz="0" w:space="12" w:color="auto"/>
            <w:bottom w:val="none" w:sz="0" w:space="1" w:color="auto"/>
            <w:right w:val="none" w:sz="0" w:space="12" w:color="auto"/>
          </w:divBdr>
        </w:div>
      </w:divsChild>
    </w:div>
    <w:div w:id="13499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09623">
          <w:marLeft w:val="0"/>
          <w:marRight w:val="3840"/>
          <w:marTop w:val="0"/>
          <w:marBottom w:val="0"/>
          <w:divBdr>
            <w:top w:val="none" w:sz="0" w:space="1" w:color="auto"/>
            <w:left w:val="none" w:sz="0" w:space="12" w:color="auto"/>
            <w:bottom w:val="none" w:sz="0" w:space="1" w:color="auto"/>
            <w:right w:val="none" w:sz="0" w:space="12" w:color="auto"/>
          </w:divBdr>
        </w:div>
        <w:div w:id="1276600560">
          <w:marLeft w:val="0"/>
          <w:marRight w:val="3840"/>
          <w:marTop w:val="0"/>
          <w:marBottom w:val="0"/>
          <w:divBdr>
            <w:top w:val="none" w:sz="0" w:space="1" w:color="auto"/>
            <w:left w:val="none" w:sz="0" w:space="12" w:color="auto"/>
            <w:bottom w:val="none" w:sz="0" w:space="1" w:color="auto"/>
            <w:right w:val="none" w:sz="0" w:space="12" w:color="auto"/>
          </w:divBdr>
        </w:div>
        <w:div w:id="1577009237">
          <w:marLeft w:val="0"/>
          <w:marRight w:val="3840"/>
          <w:marTop w:val="0"/>
          <w:marBottom w:val="0"/>
          <w:divBdr>
            <w:top w:val="none" w:sz="0" w:space="1" w:color="auto"/>
            <w:left w:val="none" w:sz="0" w:space="12" w:color="auto"/>
            <w:bottom w:val="none" w:sz="0" w:space="1" w:color="auto"/>
            <w:right w:val="none" w:sz="0" w:space="12" w:color="auto"/>
          </w:divBdr>
        </w:div>
        <w:div w:id="470827691">
          <w:marLeft w:val="0"/>
          <w:marRight w:val="3840"/>
          <w:marTop w:val="0"/>
          <w:marBottom w:val="0"/>
          <w:divBdr>
            <w:top w:val="none" w:sz="0" w:space="1" w:color="auto"/>
            <w:left w:val="none" w:sz="0" w:space="12" w:color="auto"/>
            <w:bottom w:val="none" w:sz="0" w:space="1" w:color="auto"/>
            <w:right w:val="none" w:sz="0" w:space="12" w:color="auto"/>
          </w:divBdr>
        </w:div>
      </w:divsChild>
    </w:div>
    <w:div w:id="1906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8D2AC-9A93-4E49-9BAD-E83A6132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666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BYD</dc:creator>
  <cp:keywords/>
  <dc:description/>
  <cp:lastModifiedBy>CGD Formación</cp:lastModifiedBy>
  <cp:revision>5</cp:revision>
  <cp:lastPrinted>2021-12-02T21:09:00Z</cp:lastPrinted>
  <dcterms:created xsi:type="dcterms:W3CDTF">2025-04-15T08:30:00Z</dcterms:created>
  <dcterms:modified xsi:type="dcterms:W3CDTF">2025-04-15T08:30:00Z</dcterms:modified>
</cp:coreProperties>
</file>